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24" w:rsidRPr="006553BA" w:rsidRDefault="006467E9" w:rsidP="006D0B24">
      <w:pPr>
        <w:pStyle w:val="Title"/>
        <w:spacing w:before="0" w:line="240" w:lineRule="auto"/>
        <w:rPr>
          <w:sz w:val="28"/>
          <w:szCs w:val="28"/>
        </w:rPr>
      </w:pPr>
      <w:r w:rsidRPr="006553BA">
        <w:rPr>
          <w:sz w:val="28"/>
          <w:szCs w:val="28"/>
        </w:rPr>
        <w:t>Supplementary Text</w:t>
      </w:r>
      <w:r w:rsidR="00802FFE" w:rsidRPr="006553BA">
        <w:rPr>
          <w:sz w:val="28"/>
          <w:szCs w:val="28"/>
        </w:rPr>
        <w:t xml:space="preserve"> S</w:t>
      </w:r>
      <w:r w:rsidR="009C0392">
        <w:rPr>
          <w:sz w:val="28"/>
          <w:szCs w:val="28"/>
        </w:rPr>
        <w:t>2: SVM parameter selection</w:t>
      </w:r>
    </w:p>
    <w:p w:rsidR="00A413D5" w:rsidRPr="006553BA" w:rsidRDefault="00A413D5" w:rsidP="00A13C37">
      <w:pPr>
        <w:spacing w:line="240" w:lineRule="auto"/>
      </w:pPr>
    </w:p>
    <w:p w:rsidR="00621187" w:rsidRPr="00D97FED" w:rsidRDefault="00234E64" w:rsidP="00A13C37">
      <w:pPr>
        <w:spacing w:line="240" w:lineRule="auto"/>
        <w:jc w:val="both"/>
        <w:rPr>
          <w:szCs w:val="20"/>
        </w:rPr>
      </w:pPr>
      <w:r w:rsidRPr="00D97FED">
        <w:rPr>
          <w:szCs w:val="20"/>
        </w:rPr>
        <w:t xml:space="preserve">In this supplementary text, we describe the </w:t>
      </w:r>
      <w:r w:rsidR="009479FA" w:rsidRPr="00D97FED">
        <w:rPr>
          <w:szCs w:val="20"/>
        </w:rPr>
        <w:t>procedure of selecting support vector machine (SVM) kernel parameters.</w:t>
      </w:r>
      <w:r w:rsidR="00445553" w:rsidRPr="00D97FED">
        <w:rPr>
          <w:szCs w:val="20"/>
        </w:rPr>
        <w:t xml:space="preserve"> </w:t>
      </w:r>
      <w:r w:rsidR="0019662C" w:rsidRPr="00D97FED">
        <w:rPr>
          <w:szCs w:val="20"/>
        </w:rPr>
        <w:t>I</w:t>
      </w:r>
      <w:r w:rsidR="00CC675A">
        <w:rPr>
          <w:szCs w:val="20"/>
        </w:rPr>
        <w:t>n-</w:t>
      </w:r>
      <w:r w:rsidR="0019662C" w:rsidRPr="00D97FED">
        <w:rPr>
          <w:szCs w:val="20"/>
        </w:rPr>
        <w:t>order to run a grid of values for parameter tuning</w:t>
      </w:r>
      <w:r w:rsidR="0038762D">
        <w:rPr>
          <w:szCs w:val="20"/>
        </w:rPr>
        <w:t xml:space="preserve"> </w:t>
      </w:r>
      <w:r w:rsidR="0038762D">
        <w:rPr>
          <w:szCs w:val="20"/>
        </w:rPr>
        <w:fldChar w:fldCharType="begin"/>
      </w:r>
      <w:r w:rsidR="0038762D">
        <w:rPr>
          <w:szCs w:val="20"/>
        </w:rPr>
        <w:instrText xml:space="preserve"> ADDIN EN.CITE &lt;EndNote&gt;&lt;Cite&gt;&lt;Author&gt;Chang&lt;/Author&gt;&lt;Year&gt;2011&lt;/Year&gt;&lt;RecNum&gt;210&lt;/RecNum&gt;&lt;DisplayText&gt;[1]&lt;/DisplayText&gt;&lt;record&gt;&lt;rec-number&gt;210&lt;/rec-number&gt;&lt;foreign-keys&gt;&lt;key app="EN" db-id="f52rws5twwrfz4eaeev5eas1fttde0raraw5"&gt;210&lt;/key&gt;&lt;/foreign-keys&gt;&lt;ref-type name="Journal Article"&gt;17&lt;/ref-type&gt;&lt;contributors&gt;&lt;authors&gt;&lt;author&gt;Chih Chung Chang &lt;/author&gt;&lt;author&gt;Chih Jen Lin&lt;/author&gt;&lt;/authors&gt;&lt;/contributors&gt;&lt;titles&gt;&lt;title&gt;LIBSVM : a library for support vector machines&lt;/title&gt;&lt;secondary-title&gt;ACM Transactions on Intelligent Systems and Technology&lt;/secondary-title&gt;&lt;/titles&gt;&lt;periodical&gt;&lt;full-title&gt;ACM Transactions on Intelligent Systems and Technology&lt;/full-title&gt;&lt;/periodical&gt;&lt;pages&gt;1-27&lt;/pages&gt;&lt;volume&gt;2&lt;/volume&gt;&lt;number&gt;27&lt;/number&gt;&lt;dates&gt;&lt;year&gt;2011&lt;/year&gt;&lt;/dates&gt;&lt;label&gt;Chang_AMC_2011&lt;/label&gt;&lt;urls&gt;&lt;/urls&gt;&lt;/record&gt;&lt;/Cite&gt;&lt;/EndNote&gt;</w:instrText>
      </w:r>
      <w:r w:rsidR="0038762D">
        <w:rPr>
          <w:szCs w:val="20"/>
        </w:rPr>
        <w:fldChar w:fldCharType="separate"/>
      </w:r>
      <w:r w:rsidR="0038762D">
        <w:rPr>
          <w:noProof/>
          <w:szCs w:val="20"/>
        </w:rPr>
        <w:t>[</w:t>
      </w:r>
      <w:hyperlink w:anchor="_ENREF_1" w:tooltip="Chang, 2011 #210" w:history="1">
        <w:r w:rsidR="0038762D">
          <w:rPr>
            <w:noProof/>
            <w:szCs w:val="20"/>
          </w:rPr>
          <w:t>1</w:t>
        </w:r>
      </w:hyperlink>
      <w:r w:rsidR="0038762D">
        <w:rPr>
          <w:noProof/>
          <w:szCs w:val="20"/>
        </w:rPr>
        <w:t>]</w:t>
      </w:r>
      <w:r w:rsidR="0038762D">
        <w:rPr>
          <w:szCs w:val="20"/>
        </w:rPr>
        <w:fldChar w:fldCharType="end"/>
      </w:r>
      <w:r w:rsidR="0019662C" w:rsidRPr="00D97FED">
        <w:rPr>
          <w:szCs w:val="20"/>
        </w:rPr>
        <w:t xml:space="preserve">, we need a set of features. Different </w:t>
      </w:r>
      <w:r w:rsidR="00CC675A">
        <w:rPr>
          <w:szCs w:val="20"/>
        </w:rPr>
        <w:t>f</w:t>
      </w:r>
      <w:r w:rsidR="0019662C" w:rsidRPr="00D97FED">
        <w:rPr>
          <w:szCs w:val="20"/>
        </w:rPr>
        <w:t>eatures can lead to different parameters and different parameters can lead to different performance.</w:t>
      </w:r>
      <w:r w:rsidR="00A0613E" w:rsidRPr="00D97FED">
        <w:rPr>
          <w:szCs w:val="20"/>
        </w:rPr>
        <w:t xml:space="preserve"> To address this, we use successive feature sele</w:t>
      </w:r>
      <w:r w:rsidR="00A0613E" w:rsidRPr="00D97FED">
        <w:rPr>
          <w:szCs w:val="20"/>
        </w:rPr>
        <w:t>c</w:t>
      </w:r>
      <w:r w:rsidR="0038762D">
        <w:rPr>
          <w:szCs w:val="20"/>
        </w:rPr>
        <w:t xml:space="preserve">tion </w:t>
      </w:r>
      <w:r w:rsidR="00A0613E" w:rsidRPr="00D97FED">
        <w:rPr>
          <w:szCs w:val="20"/>
        </w:rPr>
        <w:t xml:space="preserve">scheme in the forward direction </w:t>
      </w:r>
      <w:r w:rsidR="00A0613E" w:rsidRPr="00D97FED">
        <w:rPr>
          <w:szCs w:val="20"/>
        </w:rPr>
        <w:fldChar w:fldCharType="begin"/>
      </w:r>
      <w:r w:rsidR="0038762D">
        <w:rPr>
          <w:szCs w:val="20"/>
        </w:rPr>
        <w:instrText xml:space="preserve"> ADDIN EN.CITE &lt;EndNote&gt;&lt;Cite&gt;&lt;Author&gt;Sharma&lt;/Author&gt;&lt;Year&gt;2013&lt;/Year&gt;&lt;RecNum&gt;110&lt;/RecNum&gt;&lt;DisplayText&gt;[2]&lt;/DisplayText&gt;&lt;record&gt;&lt;rec-number&gt;110&lt;/rec-number&gt;&lt;foreign-keys&gt;&lt;key app="EN" db-id="f52rws5twwrfz4eaeev5eas1fttde0raraw5"&gt;110&lt;/key&gt;&lt;/foreign-keys&gt;&lt;ref-type name="Journal Article"&gt;17&lt;/ref-type&gt;&lt;contributors&gt;&lt;authors&gt;&lt;author&gt;A Sharma&lt;/author&gt;&lt;author&gt;K K Paliwal&lt;/author&gt;&lt;author&gt;A Dehzangi &lt;/author&gt;&lt;author&gt;J Lyons&lt;/author&gt;&lt;author&gt;S Imoto&lt;/author&gt;&lt;author&gt;S Miyano&lt;/author&gt;&lt;/authors&gt;&lt;/contributors&gt;&lt;titles&gt;&lt;title&gt;A Strategy to Select Suitable Physicochemical Attributes of Amino Acids for Protein Fold Recognition&lt;/title&gt;&lt;secondary-title&gt;BMC Bioinformatics&lt;/secondary-title&gt;&lt;/titles&gt;&lt;periodical&gt;&lt;full-title&gt;BMC Bioinformatics&lt;/full-title&gt;&lt;/periodical&gt;&lt;pages&gt;1-11&lt;/pages&gt;&lt;volume&gt;14&lt;/volume&gt;&lt;number&gt;233&lt;/number&gt;&lt;dates&gt;&lt;year&gt;2013&lt;/year&gt;&lt;/dates&gt;&lt;urls&gt;&lt;/urls&gt;&lt;/record&gt;&lt;/Cite&gt;&lt;/EndNote&gt;</w:instrText>
      </w:r>
      <w:r w:rsidR="00A0613E" w:rsidRPr="00D97FED">
        <w:rPr>
          <w:szCs w:val="20"/>
        </w:rPr>
        <w:fldChar w:fldCharType="separate"/>
      </w:r>
      <w:r w:rsidR="0038762D">
        <w:rPr>
          <w:noProof/>
          <w:szCs w:val="20"/>
        </w:rPr>
        <w:t>[</w:t>
      </w:r>
      <w:hyperlink w:anchor="_ENREF_2" w:tooltip="Sharma, 2013 #110" w:history="1">
        <w:r w:rsidR="0038762D">
          <w:rPr>
            <w:noProof/>
            <w:szCs w:val="20"/>
          </w:rPr>
          <w:t>2</w:t>
        </w:r>
      </w:hyperlink>
      <w:r w:rsidR="0038762D">
        <w:rPr>
          <w:noProof/>
          <w:szCs w:val="20"/>
        </w:rPr>
        <w:t>]</w:t>
      </w:r>
      <w:r w:rsidR="00A0613E" w:rsidRPr="00D97FED">
        <w:rPr>
          <w:szCs w:val="20"/>
        </w:rPr>
        <w:fldChar w:fldCharType="end"/>
      </w:r>
      <w:r w:rsidR="00A0613E" w:rsidRPr="00D97FED">
        <w:rPr>
          <w:szCs w:val="20"/>
        </w:rPr>
        <w:t xml:space="preserve"> with default SVM parameters to </w:t>
      </w:r>
      <w:r w:rsidR="00E616E5" w:rsidRPr="00D97FED">
        <w:rPr>
          <w:szCs w:val="20"/>
        </w:rPr>
        <w:t xml:space="preserve">first </w:t>
      </w:r>
      <w:r w:rsidR="00A0613E" w:rsidRPr="00D97FED">
        <w:rPr>
          <w:szCs w:val="20"/>
        </w:rPr>
        <w:t>select reasonable number of features</w:t>
      </w:r>
      <w:r w:rsidR="006860D6" w:rsidRPr="00D97FED">
        <w:rPr>
          <w:szCs w:val="20"/>
        </w:rPr>
        <w:t xml:space="preserve">. </w:t>
      </w:r>
      <w:r w:rsidR="0038762D">
        <w:rPr>
          <w:szCs w:val="20"/>
        </w:rPr>
        <w:t>Then</w:t>
      </w:r>
      <w:r w:rsidR="002D2C68">
        <w:rPr>
          <w:szCs w:val="20"/>
        </w:rPr>
        <w:t>,</w:t>
      </w:r>
      <w:r w:rsidR="0038762D">
        <w:rPr>
          <w:szCs w:val="20"/>
        </w:rPr>
        <w:t xml:space="preserve"> we use these</w:t>
      </w:r>
      <w:r w:rsidR="0087359C" w:rsidRPr="00D97FED">
        <w:rPr>
          <w:szCs w:val="20"/>
        </w:rPr>
        <w:t xml:space="preserve"> feature</w:t>
      </w:r>
      <w:r w:rsidR="0038762D">
        <w:rPr>
          <w:szCs w:val="20"/>
        </w:rPr>
        <w:t>s</w:t>
      </w:r>
      <w:r w:rsidR="0087359C" w:rsidRPr="00D97FED">
        <w:rPr>
          <w:szCs w:val="20"/>
        </w:rPr>
        <w:t xml:space="preserve"> to run grid of values to find appropriate </w:t>
      </w:r>
      <w:r w:rsidR="0038762D">
        <w:rPr>
          <w:szCs w:val="20"/>
        </w:rPr>
        <w:t xml:space="preserve">values of </w:t>
      </w:r>
      <w:r w:rsidR="0087359C" w:rsidRPr="00D97FED">
        <w:rPr>
          <w:szCs w:val="20"/>
        </w:rPr>
        <w:t>C and gamma.</w:t>
      </w:r>
      <w:r w:rsidR="0038762D">
        <w:rPr>
          <w:szCs w:val="20"/>
        </w:rPr>
        <w:t xml:space="preserve"> Below we describe the steps for selecting SVM parameters for models constructed using BigramMoRF and StructMoRF methods.</w:t>
      </w:r>
    </w:p>
    <w:p w:rsidR="00E616E5" w:rsidRPr="00D97FED" w:rsidRDefault="00E616E5" w:rsidP="00D97FED">
      <w:pPr>
        <w:jc w:val="both"/>
        <w:rPr>
          <w:szCs w:val="20"/>
        </w:rPr>
      </w:pPr>
    </w:p>
    <w:p w:rsidR="001523B3" w:rsidRPr="00A13C37" w:rsidRDefault="00A13C37" w:rsidP="00A13C37">
      <w:pPr>
        <w:spacing w:line="240" w:lineRule="auto"/>
        <w:jc w:val="both"/>
        <w:rPr>
          <w:b/>
          <w:szCs w:val="20"/>
        </w:rPr>
      </w:pPr>
      <w:r w:rsidRPr="00A13C37">
        <w:rPr>
          <w:b/>
          <w:szCs w:val="20"/>
        </w:rPr>
        <w:t>Parameter tu</w:t>
      </w:r>
      <w:r w:rsidR="001523B3" w:rsidRPr="00A13C37">
        <w:rPr>
          <w:b/>
          <w:szCs w:val="20"/>
        </w:rPr>
        <w:t xml:space="preserve">ning for </w:t>
      </w:r>
      <w:r>
        <w:rPr>
          <w:b/>
          <w:szCs w:val="20"/>
        </w:rPr>
        <w:t>model</w:t>
      </w:r>
      <w:r w:rsidRPr="00A13C37">
        <w:rPr>
          <w:b/>
          <w:szCs w:val="20"/>
        </w:rPr>
        <w:t xml:space="preserve"> constructed using BigramMoRF</w:t>
      </w:r>
      <w:r w:rsidR="001523B3" w:rsidRPr="00A13C37">
        <w:rPr>
          <w:b/>
          <w:szCs w:val="20"/>
        </w:rPr>
        <w:t xml:space="preserve"> </w:t>
      </w:r>
      <w:r w:rsidRPr="00A13C37">
        <w:rPr>
          <w:b/>
          <w:szCs w:val="20"/>
        </w:rPr>
        <w:t>method</w:t>
      </w:r>
      <w:bookmarkStart w:id="0" w:name="_GoBack"/>
      <w:bookmarkEnd w:id="0"/>
    </w:p>
    <w:p w:rsidR="00E616E5" w:rsidRPr="00D97FED" w:rsidRDefault="00E616E5" w:rsidP="00A13C37">
      <w:pPr>
        <w:spacing w:line="240" w:lineRule="auto"/>
        <w:jc w:val="both"/>
        <w:rPr>
          <w:szCs w:val="20"/>
        </w:rPr>
      </w:pPr>
      <w:r w:rsidRPr="00D97FED">
        <w:rPr>
          <w:szCs w:val="20"/>
        </w:rPr>
        <w:t xml:space="preserve">Using </w:t>
      </w:r>
      <w:r w:rsidR="00D02CFF" w:rsidRPr="00D97FED">
        <w:rPr>
          <w:szCs w:val="20"/>
        </w:rPr>
        <w:t>steps of BigramMoRF method</w:t>
      </w:r>
      <w:r w:rsidR="00CC675A">
        <w:rPr>
          <w:szCs w:val="20"/>
        </w:rPr>
        <w:t>, we use flank</w:t>
      </w:r>
      <w:r w:rsidRPr="00D97FED">
        <w:rPr>
          <w:szCs w:val="20"/>
        </w:rPr>
        <w:t xml:space="preserve"> size of 8 amino </w:t>
      </w:r>
      <w:r w:rsidR="00CC675A">
        <w:rPr>
          <w:szCs w:val="20"/>
        </w:rPr>
        <w:t>acids to extract samples (flank</w:t>
      </w:r>
      <w:r w:rsidRPr="00D97FED">
        <w:rPr>
          <w:szCs w:val="20"/>
        </w:rPr>
        <w:t xml:space="preserve"> size of 8 </w:t>
      </w:r>
      <w:r w:rsidR="00D02CFF" w:rsidRPr="00D97FED">
        <w:rPr>
          <w:szCs w:val="20"/>
        </w:rPr>
        <w:t xml:space="preserve">was </w:t>
      </w:r>
      <w:r w:rsidRPr="00D97FED">
        <w:rPr>
          <w:szCs w:val="20"/>
        </w:rPr>
        <w:t>selected for the purpose of computational processing).</w:t>
      </w:r>
      <w:r w:rsidR="00D02CFF" w:rsidRPr="00D97FED">
        <w:rPr>
          <w:szCs w:val="20"/>
        </w:rPr>
        <w:t xml:space="preserve"> </w:t>
      </w:r>
      <w:r w:rsidR="00B70C1E">
        <w:rPr>
          <w:szCs w:val="20"/>
        </w:rPr>
        <w:t>We</w:t>
      </w:r>
      <w:r w:rsidR="00D02CFF" w:rsidRPr="00D97FED">
        <w:rPr>
          <w:szCs w:val="20"/>
        </w:rPr>
        <w:t xml:space="preserve"> p</w:t>
      </w:r>
      <w:r w:rsidRPr="00D97FED">
        <w:rPr>
          <w:szCs w:val="20"/>
        </w:rPr>
        <w:t xml:space="preserve">erform 5-fold </w:t>
      </w:r>
      <w:r w:rsidR="00D02CFF" w:rsidRPr="00D97FED">
        <w:rPr>
          <w:szCs w:val="20"/>
        </w:rPr>
        <w:t>c</w:t>
      </w:r>
      <w:r w:rsidRPr="00D97FED">
        <w:rPr>
          <w:szCs w:val="20"/>
        </w:rPr>
        <w:t>ross validation with successive feature selection scheme on training data</w:t>
      </w:r>
      <w:r w:rsidR="00B70C1E">
        <w:rPr>
          <w:szCs w:val="20"/>
        </w:rPr>
        <w:t xml:space="preserve"> with balanced sampling</w:t>
      </w:r>
      <w:r w:rsidRPr="00D97FED">
        <w:rPr>
          <w:szCs w:val="20"/>
        </w:rPr>
        <w:t xml:space="preserve">, </w:t>
      </w:r>
      <w:r w:rsidR="00D02CFF" w:rsidRPr="00D97FED">
        <w:rPr>
          <w:szCs w:val="20"/>
        </w:rPr>
        <w:t>this resulted in 6</w:t>
      </w:r>
      <w:r w:rsidRPr="00D97FED">
        <w:rPr>
          <w:szCs w:val="20"/>
        </w:rPr>
        <w:t xml:space="preserve"> structural attributes with 36 features.</w:t>
      </w:r>
      <w:r w:rsidR="00D02CFF" w:rsidRPr="00D97FED">
        <w:rPr>
          <w:szCs w:val="20"/>
        </w:rPr>
        <w:t xml:space="preserve"> </w:t>
      </w:r>
      <w:r w:rsidR="00CC675A">
        <w:rPr>
          <w:szCs w:val="20"/>
        </w:rPr>
        <w:t>Using these fe</w:t>
      </w:r>
      <w:r w:rsidR="00CC675A">
        <w:rPr>
          <w:szCs w:val="20"/>
        </w:rPr>
        <w:t>a</w:t>
      </w:r>
      <w:r w:rsidR="00CC675A">
        <w:rPr>
          <w:szCs w:val="20"/>
        </w:rPr>
        <w:t>tures</w:t>
      </w:r>
      <w:r w:rsidR="00367086" w:rsidRPr="00D97FED">
        <w:rPr>
          <w:szCs w:val="20"/>
        </w:rPr>
        <w:t xml:space="preserve"> </w:t>
      </w:r>
      <w:r w:rsidR="00B70C1E">
        <w:rPr>
          <w:szCs w:val="20"/>
        </w:rPr>
        <w:t>with</w:t>
      </w:r>
      <w:r w:rsidR="00367086" w:rsidRPr="00D97FED">
        <w:rPr>
          <w:szCs w:val="20"/>
        </w:rPr>
        <w:t xml:space="preserve"> 5-fold cross validation on training data, we run </w:t>
      </w:r>
      <w:r w:rsidR="00DE6C38">
        <w:rPr>
          <w:szCs w:val="20"/>
        </w:rPr>
        <w:t xml:space="preserve">a </w:t>
      </w:r>
      <w:r w:rsidR="00367086" w:rsidRPr="00D97FED">
        <w:rPr>
          <w:szCs w:val="20"/>
        </w:rPr>
        <w:t>grid of values as shown in TableS2-1.</w:t>
      </w:r>
      <w:r w:rsidR="000206B0" w:rsidRPr="00D97FED">
        <w:rPr>
          <w:szCs w:val="20"/>
        </w:rPr>
        <w:t xml:space="preserve"> Ce</w:t>
      </w:r>
      <w:r w:rsidR="00A13C37">
        <w:rPr>
          <w:szCs w:val="20"/>
        </w:rPr>
        <w:t>lls in each grid hold the value of AUC</w:t>
      </w:r>
      <w:r w:rsidR="000206B0" w:rsidRPr="00D97FED">
        <w:rPr>
          <w:szCs w:val="20"/>
        </w:rPr>
        <w:t>.</w:t>
      </w:r>
      <w:r w:rsidR="00C34A12" w:rsidRPr="00D97FED">
        <w:rPr>
          <w:szCs w:val="20"/>
        </w:rPr>
        <w:t xml:space="preserve"> We selected the cell approximately central </w:t>
      </w:r>
      <w:r w:rsidR="001523B3" w:rsidRPr="00D97FED">
        <w:rPr>
          <w:szCs w:val="20"/>
        </w:rPr>
        <w:t xml:space="preserve">to </w:t>
      </w:r>
      <w:r w:rsidR="00C34A12" w:rsidRPr="00D97FED">
        <w:rPr>
          <w:szCs w:val="20"/>
        </w:rPr>
        <w:t xml:space="preserve">the high </w:t>
      </w:r>
      <w:r w:rsidR="00D97FED">
        <w:rPr>
          <w:szCs w:val="20"/>
        </w:rPr>
        <w:t xml:space="preserve">AUC </w:t>
      </w:r>
      <w:r w:rsidR="00C34A12" w:rsidRPr="00D97FED">
        <w:rPr>
          <w:szCs w:val="20"/>
        </w:rPr>
        <w:t xml:space="preserve">values. </w:t>
      </w:r>
    </w:p>
    <w:p w:rsidR="000206B0" w:rsidRDefault="000206B0" w:rsidP="009479FA">
      <w:pPr>
        <w:jc w:val="both"/>
        <w:rPr>
          <w:szCs w:val="20"/>
        </w:rPr>
      </w:pPr>
    </w:p>
    <w:tbl>
      <w:tblPr>
        <w:tblW w:w="3800" w:type="dxa"/>
        <w:jc w:val="center"/>
        <w:tblInd w:w="93" w:type="dxa"/>
        <w:tblLook w:val="04A0" w:firstRow="1" w:lastRow="0" w:firstColumn="1" w:lastColumn="0" w:noHBand="0" w:noVBand="1"/>
      </w:tblPr>
      <w:tblGrid>
        <w:gridCol w:w="633"/>
        <w:gridCol w:w="633"/>
        <w:gridCol w:w="633"/>
        <w:gridCol w:w="633"/>
        <w:gridCol w:w="633"/>
        <w:gridCol w:w="635"/>
      </w:tblGrid>
      <w:tr w:rsidR="00DE6C38" w:rsidRPr="00DE6C38" w:rsidTr="00DE6C38">
        <w:trPr>
          <w:trHeight w:val="268"/>
          <w:jc w:val="center"/>
        </w:trPr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gamma</w:t>
            </w:r>
          </w:p>
        </w:tc>
        <w:tc>
          <w:tcPr>
            <w:tcW w:w="3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C</w:t>
            </w:r>
          </w:p>
        </w:tc>
      </w:tr>
      <w:tr w:rsidR="00933EAA" w:rsidRPr="00DE6C38" w:rsidTr="0063241A">
        <w:trPr>
          <w:trHeight w:val="268"/>
          <w:jc w:val="center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4000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8000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0.0005</w:t>
            </w:r>
          </w:p>
        </w:tc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0.639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0.655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0.682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0.696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0.0008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0.643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0.698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0.0011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0.648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0.665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0.677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0.701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0.0014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0.698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0.0017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0.706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0.657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0.677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0.689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0.707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0.0023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0.705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0.0026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0.682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0.696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0.0029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0.0032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0.0035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0.0038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b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b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0.0041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0.0044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0.0047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0.714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</w:tr>
      <w:tr w:rsidR="00DE6C38" w:rsidRPr="00DE6C38" w:rsidTr="00C124E5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0.717</w:t>
            </w:r>
          </w:p>
        </w:tc>
      </w:tr>
      <w:tr w:rsidR="00DE6C38" w:rsidRPr="00DE6C38" w:rsidTr="00C124E5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</w:tr>
      <w:tr w:rsidR="00DE6C38" w:rsidRPr="00DE6C38" w:rsidTr="00C124E5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0.03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</w:tr>
      <w:tr w:rsidR="00DE6C38" w:rsidRPr="00DE6C38" w:rsidTr="00C124E5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0.05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0.703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0.07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0.1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</w:t>
            </w:r>
            <w:r w:rsidR="00C124E5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0.716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0.703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0.695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0.3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0.685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0.5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0.711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0.684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0.686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0.9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0.701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0.669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0.698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0.683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0.655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0.696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0.682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0.659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0.647</w:t>
            </w:r>
          </w:p>
        </w:tc>
        <w:tc>
          <w:tcPr>
            <w:tcW w:w="635" w:type="dxa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0.647</w:t>
            </w:r>
          </w:p>
        </w:tc>
      </w:tr>
      <w:tr w:rsidR="00DE6C38" w:rsidRPr="00DE6C38" w:rsidTr="0063241A">
        <w:trPr>
          <w:trHeight w:val="256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0.653</w:t>
            </w:r>
          </w:p>
        </w:tc>
      </w:tr>
      <w:tr w:rsidR="00DE6C38" w:rsidRPr="00DE6C38" w:rsidTr="0063241A">
        <w:trPr>
          <w:trHeight w:val="268"/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0.679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0.664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DE6C38" w:rsidRPr="00DE6C38" w:rsidRDefault="00DE6C38" w:rsidP="00DE6C38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DE6C38">
              <w:rPr>
                <w:rFonts w:ascii="Calibri" w:hAnsi="Calibri"/>
                <w:color w:val="000000"/>
                <w:sz w:val="12"/>
                <w:szCs w:val="12"/>
              </w:rPr>
              <w:t>0.651</w:t>
            </w:r>
          </w:p>
        </w:tc>
      </w:tr>
    </w:tbl>
    <w:p w:rsidR="00A0613E" w:rsidRPr="00C34A12" w:rsidRDefault="000206B0" w:rsidP="00A13C37">
      <w:pPr>
        <w:jc w:val="center"/>
        <w:rPr>
          <w:sz w:val="16"/>
          <w:szCs w:val="16"/>
        </w:rPr>
      </w:pPr>
      <w:r w:rsidRPr="00C34A12">
        <w:rPr>
          <w:sz w:val="16"/>
          <w:szCs w:val="16"/>
        </w:rPr>
        <w:t>TableS2-1. Grid using 3</w:t>
      </w:r>
      <w:r w:rsidR="00A13C37">
        <w:rPr>
          <w:sz w:val="16"/>
          <w:szCs w:val="16"/>
        </w:rPr>
        <w:t>6</w:t>
      </w:r>
      <w:r w:rsidRPr="00C34A12">
        <w:rPr>
          <w:sz w:val="16"/>
          <w:szCs w:val="16"/>
        </w:rPr>
        <w:t xml:space="preserve"> selected feature</w:t>
      </w:r>
      <w:r w:rsidR="003C5CBB">
        <w:rPr>
          <w:sz w:val="16"/>
          <w:szCs w:val="16"/>
        </w:rPr>
        <w:t>s</w:t>
      </w:r>
      <w:r w:rsidRPr="00C34A12">
        <w:rPr>
          <w:sz w:val="16"/>
          <w:szCs w:val="16"/>
        </w:rPr>
        <w:t xml:space="preserve">. Each row starts with </w:t>
      </w:r>
      <w:r w:rsidR="00C34A12" w:rsidRPr="00C34A12">
        <w:rPr>
          <w:sz w:val="16"/>
          <w:szCs w:val="16"/>
        </w:rPr>
        <w:t xml:space="preserve">its </w:t>
      </w:r>
      <w:r w:rsidR="00A13C37">
        <w:rPr>
          <w:sz w:val="16"/>
          <w:szCs w:val="16"/>
        </w:rPr>
        <w:t>g</w:t>
      </w:r>
      <w:r w:rsidR="00C34A12" w:rsidRPr="00C34A12">
        <w:rPr>
          <w:sz w:val="16"/>
          <w:szCs w:val="16"/>
        </w:rPr>
        <w:t xml:space="preserve">amma </w:t>
      </w:r>
      <w:r w:rsidR="00CC675A">
        <w:rPr>
          <w:sz w:val="16"/>
          <w:szCs w:val="16"/>
        </w:rPr>
        <w:t xml:space="preserve">value </w:t>
      </w:r>
      <w:r w:rsidR="00C34A12" w:rsidRPr="00C34A12">
        <w:rPr>
          <w:sz w:val="16"/>
          <w:szCs w:val="16"/>
        </w:rPr>
        <w:t>and each column starts with C value.  E</w:t>
      </w:r>
      <w:r w:rsidR="002D2C68">
        <w:rPr>
          <w:sz w:val="16"/>
          <w:szCs w:val="16"/>
        </w:rPr>
        <w:t>ach cell</w:t>
      </w:r>
      <w:r w:rsidR="00A13C37">
        <w:rPr>
          <w:sz w:val="16"/>
          <w:szCs w:val="16"/>
        </w:rPr>
        <w:t xml:space="preserve"> hold the value of AUC</w:t>
      </w:r>
      <w:r w:rsidR="00C34A12" w:rsidRPr="00C34A12">
        <w:rPr>
          <w:sz w:val="16"/>
          <w:szCs w:val="16"/>
        </w:rPr>
        <w:t xml:space="preserve"> and are divided into two regions, </w:t>
      </w:r>
      <w:r w:rsidR="00785037">
        <w:rPr>
          <w:sz w:val="16"/>
          <w:szCs w:val="16"/>
        </w:rPr>
        <w:t>light orange</w:t>
      </w:r>
      <w:r w:rsidR="00C34A12" w:rsidRPr="00C34A12">
        <w:rPr>
          <w:sz w:val="16"/>
          <w:szCs w:val="16"/>
        </w:rPr>
        <w:t xml:space="preserve"> cells for high</w:t>
      </w:r>
      <w:r w:rsidR="00A13C37">
        <w:rPr>
          <w:sz w:val="16"/>
          <w:szCs w:val="16"/>
        </w:rPr>
        <w:t>er</w:t>
      </w:r>
      <w:r w:rsidR="00C34A12" w:rsidRPr="00C34A12">
        <w:rPr>
          <w:sz w:val="16"/>
          <w:szCs w:val="16"/>
        </w:rPr>
        <w:t xml:space="preserve"> </w:t>
      </w:r>
      <w:proofErr w:type="spellStart"/>
      <w:r w:rsidR="00C34A12" w:rsidRPr="00C34A12">
        <w:rPr>
          <w:sz w:val="16"/>
          <w:szCs w:val="16"/>
        </w:rPr>
        <w:t>AUC</w:t>
      </w:r>
      <w:proofErr w:type="spellEnd"/>
      <w:r w:rsidR="00C34A12" w:rsidRPr="00C34A12">
        <w:rPr>
          <w:sz w:val="16"/>
          <w:szCs w:val="16"/>
        </w:rPr>
        <w:t xml:space="preserve"> values and </w:t>
      </w:r>
      <w:r w:rsidR="00E4151C">
        <w:rPr>
          <w:sz w:val="16"/>
          <w:szCs w:val="16"/>
        </w:rPr>
        <w:t xml:space="preserve">light </w:t>
      </w:r>
      <w:r w:rsidR="00741846">
        <w:rPr>
          <w:sz w:val="16"/>
          <w:szCs w:val="16"/>
        </w:rPr>
        <w:t>blue</w:t>
      </w:r>
      <w:r w:rsidR="00C34A12" w:rsidRPr="00C34A12">
        <w:rPr>
          <w:sz w:val="16"/>
          <w:szCs w:val="16"/>
        </w:rPr>
        <w:t xml:space="preserve"> cells </w:t>
      </w:r>
      <w:r w:rsidR="00A13C37">
        <w:rPr>
          <w:sz w:val="16"/>
          <w:szCs w:val="16"/>
        </w:rPr>
        <w:t>for</w:t>
      </w:r>
      <w:r w:rsidR="00C34A12" w:rsidRPr="00C34A12">
        <w:rPr>
          <w:sz w:val="16"/>
          <w:szCs w:val="16"/>
        </w:rPr>
        <w:t xml:space="preserve"> lower </w:t>
      </w:r>
      <w:r w:rsidR="00741846">
        <w:rPr>
          <w:sz w:val="16"/>
          <w:szCs w:val="16"/>
        </w:rPr>
        <w:t xml:space="preserve">AUC </w:t>
      </w:r>
      <w:r w:rsidR="00C34A12" w:rsidRPr="00C34A12">
        <w:rPr>
          <w:sz w:val="16"/>
          <w:szCs w:val="16"/>
        </w:rPr>
        <w:t>values. The selected parameters are in bold.</w:t>
      </w:r>
    </w:p>
    <w:p w:rsidR="00A0613E" w:rsidRDefault="00A0613E" w:rsidP="00737C7A">
      <w:pPr>
        <w:jc w:val="both"/>
        <w:rPr>
          <w:szCs w:val="20"/>
        </w:rPr>
      </w:pPr>
    </w:p>
    <w:p w:rsidR="001523B3" w:rsidRDefault="001523B3" w:rsidP="00737C7A">
      <w:pPr>
        <w:jc w:val="both"/>
        <w:rPr>
          <w:szCs w:val="20"/>
        </w:rPr>
      </w:pPr>
    </w:p>
    <w:p w:rsidR="003C5CBB" w:rsidRDefault="003C5CBB" w:rsidP="00737C7A">
      <w:pPr>
        <w:jc w:val="both"/>
        <w:rPr>
          <w:b/>
          <w:szCs w:val="20"/>
        </w:rPr>
      </w:pPr>
      <w:r w:rsidRPr="00A13C37">
        <w:rPr>
          <w:b/>
          <w:szCs w:val="20"/>
        </w:rPr>
        <w:t xml:space="preserve">Parameter tuning for </w:t>
      </w:r>
      <w:r>
        <w:rPr>
          <w:b/>
          <w:szCs w:val="20"/>
        </w:rPr>
        <w:t>model</w:t>
      </w:r>
      <w:r w:rsidRPr="00A13C37">
        <w:rPr>
          <w:b/>
          <w:szCs w:val="20"/>
        </w:rPr>
        <w:t xml:space="preserve"> constructed using </w:t>
      </w:r>
      <w:r>
        <w:rPr>
          <w:b/>
          <w:szCs w:val="20"/>
        </w:rPr>
        <w:t>StructMoRF</w:t>
      </w:r>
      <w:r w:rsidR="00526F62">
        <w:rPr>
          <w:b/>
          <w:szCs w:val="20"/>
        </w:rPr>
        <w:t>method</w:t>
      </w:r>
    </w:p>
    <w:p w:rsidR="001523B3" w:rsidRPr="00D97FED" w:rsidRDefault="001523B3" w:rsidP="00737C7A">
      <w:pPr>
        <w:jc w:val="both"/>
        <w:rPr>
          <w:szCs w:val="20"/>
        </w:rPr>
      </w:pPr>
      <w:r w:rsidRPr="00D97FED">
        <w:rPr>
          <w:szCs w:val="20"/>
        </w:rPr>
        <w:t>Using ste</w:t>
      </w:r>
      <w:r w:rsidR="00CC675A">
        <w:rPr>
          <w:szCs w:val="20"/>
        </w:rPr>
        <w:t>ps of StructMoRF method</w:t>
      </w:r>
      <w:r w:rsidR="003C5CBB">
        <w:rPr>
          <w:szCs w:val="20"/>
        </w:rPr>
        <w:t xml:space="preserve"> with</w:t>
      </w:r>
      <w:r w:rsidR="00CC675A">
        <w:rPr>
          <w:szCs w:val="20"/>
        </w:rPr>
        <w:t xml:space="preserve"> flank</w:t>
      </w:r>
      <w:r w:rsidR="003C5CBB">
        <w:rPr>
          <w:szCs w:val="20"/>
        </w:rPr>
        <w:t xml:space="preserve"> size of 8 amino acids, we use</w:t>
      </w:r>
      <w:r w:rsidRPr="00D97FED">
        <w:rPr>
          <w:szCs w:val="20"/>
        </w:rPr>
        <w:t xml:space="preserve"> feature selection scheme with balance</w:t>
      </w:r>
      <w:r w:rsidR="00345690">
        <w:rPr>
          <w:szCs w:val="20"/>
        </w:rPr>
        <w:t>d</w:t>
      </w:r>
      <w:r w:rsidRPr="00D97FED">
        <w:rPr>
          <w:szCs w:val="20"/>
        </w:rPr>
        <w:t xml:space="preserve"> sa</w:t>
      </w:r>
      <w:r w:rsidRPr="00D97FED">
        <w:rPr>
          <w:szCs w:val="20"/>
        </w:rPr>
        <w:t>m</w:t>
      </w:r>
      <w:r w:rsidRPr="00D97FED">
        <w:rPr>
          <w:szCs w:val="20"/>
        </w:rPr>
        <w:t>pling and 5-fold cross valid</w:t>
      </w:r>
      <w:r w:rsidR="003C5CBB">
        <w:rPr>
          <w:szCs w:val="20"/>
        </w:rPr>
        <w:t>ation on training data to obtain</w:t>
      </w:r>
      <w:r w:rsidR="00CC675A">
        <w:rPr>
          <w:szCs w:val="20"/>
        </w:rPr>
        <w:t xml:space="preserve"> </w:t>
      </w:r>
      <w:r w:rsidRPr="00D97FED">
        <w:rPr>
          <w:szCs w:val="20"/>
        </w:rPr>
        <w:t xml:space="preserve">51 features.  With these features </w:t>
      </w:r>
      <w:r w:rsidR="00CC675A">
        <w:rPr>
          <w:szCs w:val="20"/>
        </w:rPr>
        <w:t xml:space="preserve">we </w:t>
      </w:r>
      <w:r w:rsidRPr="00D97FED">
        <w:rPr>
          <w:szCs w:val="20"/>
        </w:rPr>
        <w:t>perform 5-fold cross val</w:t>
      </w:r>
      <w:r w:rsidRPr="00D97FED">
        <w:rPr>
          <w:szCs w:val="20"/>
        </w:rPr>
        <w:t>i</w:t>
      </w:r>
      <w:r w:rsidRPr="00D97FED">
        <w:rPr>
          <w:szCs w:val="20"/>
        </w:rPr>
        <w:t>dation on training data</w:t>
      </w:r>
      <w:r w:rsidR="00CC675A">
        <w:rPr>
          <w:szCs w:val="20"/>
        </w:rPr>
        <w:t xml:space="preserve"> to</w:t>
      </w:r>
      <w:r w:rsidRPr="00D97FED">
        <w:rPr>
          <w:szCs w:val="20"/>
        </w:rPr>
        <w:t xml:space="preserve"> run </w:t>
      </w:r>
      <w:r w:rsidR="00345690">
        <w:rPr>
          <w:szCs w:val="20"/>
        </w:rPr>
        <w:t xml:space="preserve">a </w:t>
      </w:r>
      <w:r w:rsidRPr="00D97FED">
        <w:rPr>
          <w:szCs w:val="20"/>
        </w:rPr>
        <w:t>grid of values as shown in Table</w:t>
      </w:r>
      <w:r w:rsidR="00A01C9B">
        <w:rPr>
          <w:szCs w:val="20"/>
        </w:rPr>
        <w:t xml:space="preserve"> </w:t>
      </w:r>
      <w:r w:rsidRPr="00D97FED">
        <w:rPr>
          <w:szCs w:val="20"/>
        </w:rPr>
        <w:t>S2-2</w:t>
      </w:r>
      <w:r w:rsidR="0001505E" w:rsidRPr="00D97FED">
        <w:rPr>
          <w:szCs w:val="20"/>
        </w:rPr>
        <w:t xml:space="preserve"> (</w:t>
      </w:r>
      <w:r w:rsidR="00256A85" w:rsidRPr="00D97FED">
        <w:rPr>
          <w:szCs w:val="20"/>
        </w:rPr>
        <w:t>a</w:t>
      </w:r>
      <w:r w:rsidR="0001505E" w:rsidRPr="00D97FED">
        <w:rPr>
          <w:szCs w:val="20"/>
        </w:rPr>
        <w:t>)</w:t>
      </w:r>
      <w:r w:rsidRPr="00D97FED">
        <w:rPr>
          <w:szCs w:val="20"/>
        </w:rPr>
        <w:t xml:space="preserve">. </w:t>
      </w:r>
    </w:p>
    <w:p w:rsidR="00A03ED1" w:rsidRPr="00D97FED" w:rsidRDefault="00A03ED1" w:rsidP="00737C7A">
      <w:pPr>
        <w:jc w:val="both"/>
        <w:rPr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"/>
        <w:gridCol w:w="712"/>
        <w:gridCol w:w="712"/>
        <w:gridCol w:w="712"/>
        <w:gridCol w:w="712"/>
        <w:gridCol w:w="712"/>
        <w:gridCol w:w="715"/>
        <w:gridCol w:w="713"/>
        <w:gridCol w:w="713"/>
        <w:gridCol w:w="713"/>
        <w:gridCol w:w="713"/>
        <w:gridCol w:w="713"/>
        <w:gridCol w:w="713"/>
        <w:gridCol w:w="715"/>
      </w:tblGrid>
      <w:tr w:rsidR="00B70C1E" w:rsidRPr="00B70C1E" w:rsidTr="00B70C1E">
        <w:trPr>
          <w:trHeight w:val="31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a)</w:t>
            </w:r>
          </w:p>
        </w:tc>
        <w:tc>
          <w:tcPr>
            <w:tcW w:w="3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gamma</w:t>
            </w:r>
          </w:p>
        </w:tc>
        <w:tc>
          <w:tcPr>
            <w:tcW w:w="1786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C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b)</w:t>
            </w:r>
          </w:p>
        </w:tc>
        <w:tc>
          <w:tcPr>
            <w:tcW w:w="3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gamma</w:t>
            </w:r>
          </w:p>
        </w:tc>
        <w:tc>
          <w:tcPr>
            <w:tcW w:w="1786" w:type="pct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C</w:t>
            </w:r>
          </w:p>
        </w:tc>
      </w:tr>
      <w:tr w:rsidR="00B70C1E" w:rsidRPr="00B70C1E" w:rsidTr="0063241A">
        <w:trPr>
          <w:trHeight w:val="31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4000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8000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1000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4000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8000</w:t>
            </w:r>
          </w:p>
        </w:tc>
      </w:tr>
      <w:tr w:rsidR="001C797F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0.0005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0.6372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0.6562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0.6641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0.6773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0.0005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0.6788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0.6814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0.6689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0.6663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0.6448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0.6664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0.6753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0.6778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0.6732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</w:tr>
      <w:tr w:rsidR="001C797F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0.6536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0.6724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0.6787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0.6835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0.6692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0.6587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0.6672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0.6627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0.6797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0.6797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0.0017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0.6683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0.6672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0.6716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0.6769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0.6657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0.6629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0.6739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0.6749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0.6631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0.6836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0.6737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0.0032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0.6776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0.0032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0.6718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0.6643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0.0035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0.0035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0.0038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3C7BA2">
              <w:rPr>
                <w:rFonts w:ascii="Calibri" w:hAnsi="Calibri"/>
                <w:b/>
                <w:color w:val="000000"/>
                <w:sz w:val="12"/>
                <w:szCs w:val="12"/>
              </w:rPr>
              <w:t>0.6843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0.6872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b/>
                <w:bCs/>
                <w:color w:val="000000"/>
                <w:sz w:val="12"/>
                <w:szCs w:val="12"/>
              </w:rPr>
              <w:t>0.0038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0.6694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3C7BA2" w:rsidRDefault="00B70C1E" w:rsidP="00B70C1E">
            <w:pPr>
              <w:spacing w:line="240" w:lineRule="auto"/>
              <w:rPr>
                <w:rFonts w:ascii="Calibri" w:hAnsi="Calibri"/>
                <w:b/>
                <w:color w:val="000000"/>
                <w:sz w:val="12"/>
                <w:szCs w:val="12"/>
              </w:rPr>
            </w:pPr>
            <w:r w:rsidRPr="003C7BA2">
              <w:rPr>
                <w:rFonts w:ascii="Calibri" w:hAnsi="Calibri"/>
                <w:b/>
                <w:color w:val="000000"/>
                <w:sz w:val="12"/>
                <w:szCs w:val="12"/>
              </w:rPr>
              <w:t>0.6625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0.0041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0.6794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0.0041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0.6686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0.6639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0.0044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0.6781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0.0044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0.6635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0.6845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0.6874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0.6663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0.6868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0.6921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0.6598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0.6587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0.6968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0.6969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0.017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0.6613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0.6616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0.6562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0.6887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0.6974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0.6989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0.6622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0.6609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0.6601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0.6535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0.6487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0.7074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0.7113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0.7139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0.06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0.6586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0.6496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0.6421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0.6252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0.6206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0.7055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0.7122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0.7163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</w:t>
            </w:r>
            <w:r w:rsidRPr="00C124E5">
              <w:rPr>
                <w:rFonts w:ascii="Calibri" w:hAnsi="Calibri"/>
                <w:color w:val="000000"/>
                <w:sz w:val="12"/>
                <w:szCs w:val="12"/>
                <w:shd w:val="clear" w:color="auto" w:fill="FABF8F" w:themeFill="accent6" w:themeFillTint="99"/>
              </w:rPr>
              <w:t>.7202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0.7145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0.6518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0.6356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0.6283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0.6149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0.6132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0.7319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0.7268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0.7143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0.7154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0.6277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0.6168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0.6143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0.604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0.6001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0.7427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0.6217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0.609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0.6031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0.5955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0.5963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0.747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0.7373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0.6169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0.6012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0.5979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0.5981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0.5982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0.7494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0.7371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0.7215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0.7128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0.6099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0.5989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0.5969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0.5983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0.5972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0.7528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0.7401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0.7285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0.7253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0.7129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A6A6A6" w:themeFill="background1" w:themeFillShade="A6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0.6081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0.5982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0.5974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0.5976</w:t>
            </w:r>
          </w:p>
        </w:tc>
        <w:tc>
          <w:tcPr>
            <w:tcW w:w="357" w:type="pct"/>
            <w:tcBorders>
              <w:top w:val="nil"/>
              <w:left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0.595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0.7602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0.7372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0.7248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0.5961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0.5961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0.5844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0.5819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0.7621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0.7389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0.7382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0.5924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0.5888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0.5789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0.5776</w:t>
            </w:r>
          </w:p>
        </w:tc>
      </w:tr>
      <w:tr w:rsidR="00B70C1E" w:rsidRPr="00B70C1E" w:rsidTr="0063241A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0.7685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0.7559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0.7552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0.744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0.5884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0.5786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0.5787</w:t>
            </w:r>
          </w:p>
        </w:tc>
      </w:tr>
      <w:tr w:rsidR="00B70C1E" w:rsidRPr="00B70C1E" w:rsidTr="0063241A">
        <w:trPr>
          <w:trHeight w:val="315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0.7725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0.7618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0.7552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 w:themeFill="accent6" w:themeFillTint="99"/>
            <w:noWrap/>
            <w:vAlign w:val="center"/>
            <w:hideMark/>
          </w:tcPr>
          <w:p w:rsidR="00B70C1E" w:rsidRPr="00B70C1E" w:rsidRDefault="00B70C1E" w:rsidP="00345690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0.7555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0.5811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5B3D7" w:themeFill="accent1" w:themeFillTint="99"/>
            <w:noWrap/>
            <w:vAlign w:val="center"/>
            <w:hideMark/>
          </w:tcPr>
          <w:p w:rsidR="00B70C1E" w:rsidRPr="00B70C1E" w:rsidRDefault="00B70C1E" w:rsidP="00B70C1E">
            <w:pPr>
              <w:spacing w:line="240" w:lineRule="auto"/>
              <w:rPr>
                <w:rFonts w:ascii="Calibri" w:hAnsi="Calibri"/>
                <w:color w:val="000000"/>
                <w:sz w:val="12"/>
                <w:szCs w:val="12"/>
              </w:rPr>
            </w:pPr>
            <w:r w:rsidRPr="00B70C1E">
              <w:rPr>
                <w:rFonts w:ascii="Calibri" w:hAnsi="Calibri"/>
                <w:color w:val="000000"/>
                <w:sz w:val="12"/>
                <w:szCs w:val="12"/>
              </w:rPr>
              <w:t>0.5811</w:t>
            </w:r>
          </w:p>
        </w:tc>
      </w:tr>
    </w:tbl>
    <w:p w:rsidR="00A03ED1" w:rsidRPr="00D97FED" w:rsidRDefault="00A03ED1" w:rsidP="00737C7A">
      <w:pPr>
        <w:jc w:val="both"/>
        <w:rPr>
          <w:sz w:val="18"/>
          <w:szCs w:val="18"/>
        </w:rPr>
      </w:pPr>
    </w:p>
    <w:p w:rsidR="00741846" w:rsidRDefault="00741846" w:rsidP="00CF2C7E">
      <w:pPr>
        <w:spacing w:line="240" w:lineRule="auto"/>
        <w:jc w:val="center"/>
        <w:rPr>
          <w:sz w:val="16"/>
          <w:szCs w:val="16"/>
        </w:rPr>
      </w:pPr>
      <w:r w:rsidRPr="00CC675A">
        <w:rPr>
          <w:sz w:val="16"/>
          <w:szCs w:val="16"/>
        </w:rPr>
        <w:t>Table</w:t>
      </w:r>
      <w:r w:rsidR="00A01C9B">
        <w:rPr>
          <w:sz w:val="16"/>
          <w:szCs w:val="16"/>
        </w:rPr>
        <w:t xml:space="preserve"> </w:t>
      </w:r>
      <w:r w:rsidR="00345690">
        <w:rPr>
          <w:sz w:val="16"/>
          <w:szCs w:val="16"/>
        </w:rPr>
        <w:t>S2-2</w:t>
      </w:r>
      <w:r w:rsidRPr="00CC675A">
        <w:rPr>
          <w:sz w:val="16"/>
          <w:szCs w:val="16"/>
        </w:rPr>
        <w:t xml:space="preserve"> </w:t>
      </w:r>
      <w:r w:rsidR="00D3214C">
        <w:rPr>
          <w:sz w:val="16"/>
          <w:szCs w:val="16"/>
        </w:rPr>
        <w:t>(</w:t>
      </w:r>
      <w:r w:rsidR="003C5CBB" w:rsidRPr="00CC675A">
        <w:rPr>
          <w:sz w:val="16"/>
          <w:szCs w:val="16"/>
        </w:rPr>
        <w:t>a) G</w:t>
      </w:r>
      <w:r w:rsidR="00345690">
        <w:rPr>
          <w:sz w:val="16"/>
          <w:szCs w:val="16"/>
        </w:rPr>
        <w:t>ri</w:t>
      </w:r>
      <w:r w:rsidR="003C5CBB" w:rsidRPr="00CC675A">
        <w:rPr>
          <w:sz w:val="16"/>
          <w:szCs w:val="16"/>
        </w:rPr>
        <w:t xml:space="preserve">d using 5-fold cross validation on training. </w:t>
      </w:r>
      <w:r w:rsidR="00D3214C">
        <w:rPr>
          <w:sz w:val="16"/>
          <w:szCs w:val="16"/>
        </w:rPr>
        <w:t>(</w:t>
      </w:r>
      <w:r w:rsidR="003C5CBB" w:rsidRPr="00CC675A">
        <w:rPr>
          <w:sz w:val="16"/>
          <w:szCs w:val="16"/>
        </w:rPr>
        <w:t>b) Grid for independent test using training data to train and test data for scoring.</w:t>
      </w:r>
      <w:r w:rsidR="003C5CBB">
        <w:rPr>
          <w:sz w:val="16"/>
          <w:szCs w:val="16"/>
        </w:rPr>
        <w:t xml:space="preserve"> (</w:t>
      </w:r>
      <w:r w:rsidRPr="00CC675A">
        <w:rPr>
          <w:sz w:val="16"/>
          <w:szCs w:val="16"/>
        </w:rPr>
        <w:t xml:space="preserve">Grid using 51 selected </w:t>
      </w:r>
      <w:r w:rsidR="00CC675A" w:rsidRPr="00CC675A">
        <w:rPr>
          <w:sz w:val="16"/>
          <w:szCs w:val="16"/>
        </w:rPr>
        <w:t>features</w:t>
      </w:r>
      <w:r w:rsidRPr="00CC675A">
        <w:rPr>
          <w:sz w:val="16"/>
          <w:szCs w:val="16"/>
        </w:rPr>
        <w:t xml:space="preserve">. Each row starts with its </w:t>
      </w:r>
      <w:r w:rsidR="003C5CBB">
        <w:rPr>
          <w:sz w:val="16"/>
          <w:szCs w:val="16"/>
        </w:rPr>
        <w:t>g</w:t>
      </w:r>
      <w:r w:rsidRPr="00CC675A">
        <w:rPr>
          <w:sz w:val="16"/>
          <w:szCs w:val="16"/>
        </w:rPr>
        <w:t xml:space="preserve">amma </w:t>
      </w:r>
      <w:r w:rsidR="00CC675A" w:rsidRPr="00CC675A">
        <w:rPr>
          <w:sz w:val="16"/>
          <w:szCs w:val="16"/>
        </w:rPr>
        <w:t xml:space="preserve">value </w:t>
      </w:r>
      <w:r w:rsidRPr="00CC675A">
        <w:rPr>
          <w:sz w:val="16"/>
          <w:szCs w:val="16"/>
        </w:rPr>
        <w:t>and each column starts with C value.  E</w:t>
      </w:r>
      <w:r w:rsidR="003C5CBB">
        <w:rPr>
          <w:sz w:val="16"/>
          <w:szCs w:val="16"/>
        </w:rPr>
        <w:t xml:space="preserve">ach cell hold the value of AUC </w:t>
      </w:r>
      <w:r w:rsidRPr="00CC675A">
        <w:rPr>
          <w:sz w:val="16"/>
          <w:szCs w:val="16"/>
        </w:rPr>
        <w:t xml:space="preserve">and are divided into three regions, </w:t>
      </w:r>
      <w:r w:rsidR="00785037">
        <w:rPr>
          <w:sz w:val="16"/>
          <w:szCs w:val="16"/>
        </w:rPr>
        <w:t>light orange</w:t>
      </w:r>
      <w:r w:rsidRPr="00CC675A">
        <w:rPr>
          <w:sz w:val="16"/>
          <w:szCs w:val="16"/>
        </w:rPr>
        <w:t xml:space="preserve"> cells for high</w:t>
      </w:r>
      <w:r w:rsidR="003C5CBB">
        <w:rPr>
          <w:sz w:val="16"/>
          <w:szCs w:val="16"/>
        </w:rPr>
        <w:t>er</w:t>
      </w:r>
      <w:r w:rsidRPr="00CC675A">
        <w:rPr>
          <w:sz w:val="16"/>
          <w:szCs w:val="16"/>
        </w:rPr>
        <w:t xml:space="preserve"> AUC values, gray cells with mid-range </w:t>
      </w:r>
      <w:proofErr w:type="spellStart"/>
      <w:r w:rsidR="00CC675A" w:rsidRPr="00CC675A">
        <w:rPr>
          <w:sz w:val="16"/>
          <w:szCs w:val="16"/>
        </w:rPr>
        <w:t>AUC</w:t>
      </w:r>
      <w:proofErr w:type="spellEnd"/>
      <w:r w:rsidR="00CC675A" w:rsidRPr="00CC675A">
        <w:rPr>
          <w:sz w:val="16"/>
          <w:szCs w:val="16"/>
        </w:rPr>
        <w:t xml:space="preserve"> </w:t>
      </w:r>
      <w:r w:rsidRPr="00CC675A">
        <w:rPr>
          <w:sz w:val="16"/>
          <w:szCs w:val="16"/>
        </w:rPr>
        <w:t xml:space="preserve">values and </w:t>
      </w:r>
      <w:r w:rsidR="00E4151C">
        <w:rPr>
          <w:sz w:val="16"/>
          <w:szCs w:val="16"/>
        </w:rPr>
        <w:t xml:space="preserve">light </w:t>
      </w:r>
      <w:r w:rsidRPr="00CC675A">
        <w:rPr>
          <w:sz w:val="16"/>
          <w:szCs w:val="16"/>
        </w:rPr>
        <w:t xml:space="preserve">blue cells </w:t>
      </w:r>
      <w:proofErr w:type="gramStart"/>
      <w:r w:rsidR="00CC675A" w:rsidRPr="00CC675A">
        <w:rPr>
          <w:sz w:val="16"/>
          <w:szCs w:val="16"/>
        </w:rPr>
        <w:t xml:space="preserve">for </w:t>
      </w:r>
      <w:r w:rsidRPr="00CC675A">
        <w:rPr>
          <w:sz w:val="16"/>
          <w:szCs w:val="16"/>
        </w:rPr>
        <w:t xml:space="preserve"> lower</w:t>
      </w:r>
      <w:proofErr w:type="gramEnd"/>
      <w:r w:rsidRPr="00CC675A">
        <w:rPr>
          <w:sz w:val="16"/>
          <w:szCs w:val="16"/>
        </w:rPr>
        <w:t xml:space="preserve"> </w:t>
      </w:r>
      <w:r w:rsidR="00CC675A" w:rsidRPr="00CC675A">
        <w:rPr>
          <w:sz w:val="16"/>
          <w:szCs w:val="16"/>
        </w:rPr>
        <w:t xml:space="preserve">AUC </w:t>
      </w:r>
      <w:r w:rsidRPr="00CC675A">
        <w:rPr>
          <w:sz w:val="16"/>
          <w:szCs w:val="16"/>
        </w:rPr>
        <w:t>values.</w:t>
      </w:r>
      <w:r w:rsidR="002D2C68">
        <w:rPr>
          <w:sz w:val="16"/>
          <w:szCs w:val="16"/>
        </w:rPr>
        <w:t>)</w:t>
      </w:r>
    </w:p>
    <w:p w:rsidR="003C5CBB" w:rsidRDefault="003C5CBB" w:rsidP="00737C7A">
      <w:pPr>
        <w:jc w:val="both"/>
        <w:rPr>
          <w:sz w:val="16"/>
          <w:szCs w:val="16"/>
        </w:rPr>
      </w:pPr>
    </w:p>
    <w:p w:rsidR="00526F62" w:rsidRPr="003C5CBB" w:rsidRDefault="00526F62" w:rsidP="00737C7A">
      <w:pPr>
        <w:jc w:val="both"/>
        <w:rPr>
          <w:sz w:val="16"/>
          <w:szCs w:val="16"/>
        </w:rPr>
      </w:pPr>
    </w:p>
    <w:p w:rsidR="00526F62" w:rsidRPr="00526F62" w:rsidRDefault="00526F62" w:rsidP="00D97FED">
      <w:pPr>
        <w:autoSpaceDE w:val="0"/>
        <w:autoSpaceDN w:val="0"/>
        <w:adjustRightInd w:val="0"/>
        <w:spacing w:line="240" w:lineRule="auto"/>
        <w:jc w:val="both"/>
        <w:rPr>
          <w:b/>
          <w:szCs w:val="20"/>
        </w:rPr>
      </w:pPr>
      <w:r w:rsidRPr="00526F62">
        <w:rPr>
          <w:b/>
          <w:szCs w:val="20"/>
        </w:rPr>
        <w:t>Selected kernel parameters</w:t>
      </w:r>
    </w:p>
    <w:p w:rsidR="00CC675A" w:rsidRDefault="003C5CBB" w:rsidP="00D97FED">
      <w:pPr>
        <w:autoSpaceDE w:val="0"/>
        <w:autoSpaceDN w:val="0"/>
        <w:adjustRightInd w:val="0"/>
        <w:spacing w:line="240" w:lineRule="auto"/>
        <w:jc w:val="both"/>
        <w:rPr>
          <w:szCs w:val="20"/>
        </w:rPr>
      </w:pPr>
      <w:r>
        <w:rPr>
          <w:szCs w:val="20"/>
        </w:rPr>
        <w:t xml:space="preserve">To see the performance in scoring test </w:t>
      </w:r>
      <w:r w:rsidR="00D3214C">
        <w:rPr>
          <w:szCs w:val="20"/>
        </w:rPr>
        <w:t>sequence using the higher AUC value cell parameters,</w:t>
      </w:r>
      <w:r w:rsidR="00CC675A">
        <w:rPr>
          <w:szCs w:val="20"/>
        </w:rPr>
        <w:t xml:space="preserve"> </w:t>
      </w:r>
      <w:r>
        <w:rPr>
          <w:szCs w:val="20"/>
        </w:rPr>
        <w:t>we use</w:t>
      </w:r>
      <w:r w:rsidR="00CC675A">
        <w:rPr>
          <w:szCs w:val="20"/>
        </w:rPr>
        <w:t xml:space="preserve"> the same feature</w:t>
      </w:r>
      <w:r w:rsidR="00003C6D" w:rsidRPr="00D97FED">
        <w:rPr>
          <w:szCs w:val="20"/>
        </w:rPr>
        <w:t xml:space="preserve"> sets </w:t>
      </w:r>
      <w:r>
        <w:rPr>
          <w:szCs w:val="20"/>
        </w:rPr>
        <w:t xml:space="preserve">to train </w:t>
      </w:r>
      <w:r w:rsidR="002D2C68">
        <w:rPr>
          <w:szCs w:val="20"/>
        </w:rPr>
        <w:t>each</w:t>
      </w:r>
      <w:r>
        <w:rPr>
          <w:szCs w:val="20"/>
        </w:rPr>
        <w:t xml:space="preserve"> model using training data and we test the model using test data</w:t>
      </w:r>
      <w:r w:rsidR="00003C6D" w:rsidRPr="00D97FED">
        <w:rPr>
          <w:szCs w:val="20"/>
        </w:rPr>
        <w:t xml:space="preserve">. For </w:t>
      </w:r>
      <w:r>
        <w:rPr>
          <w:szCs w:val="20"/>
        </w:rPr>
        <w:t xml:space="preserve">model constructed using </w:t>
      </w:r>
      <w:r w:rsidR="00003C6D" w:rsidRPr="00D97FED">
        <w:rPr>
          <w:szCs w:val="20"/>
        </w:rPr>
        <w:t>BigramMoRF</w:t>
      </w:r>
      <w:r w:rsidR="00CC675A">
        <w:rPr>
          <w:szCs w:val="20"/>
        </w:rPr>
        <w:t xml:space="preserve"> </w:t>
      </w:r>
      <w:r w:rsidR="00003C6D" w:rsidRPr="00D97FED">
        <w:rPr>
          <w:szCs w:val="20"/>
        </w:rPr>
        <w:lastRenderedPageBreak/>
        <w:t>met</w:t>
      </w:r>
      <w:r w:rsidR="002D2C68">
        <w:rPr>
          <w:szCs w:val="20"/>
        </w:rPr>
        <w:t>hod, the higher</w:t>
      </w:r>
      <w:r w:rsidR="00CC675A">
        <w:rPr>
          <w:szCs w:val="20"/>
        </w:rPr>
        <w:t xml:space="preserve"> cell parameter</w:t>
      </w:r>
      <w:r w:rsidR="002D2C68">
        <w:rPr>
          <w:szCs w:val="20"/>
        </w:rPr>
        <w:t>s</w:t>
      </w:r>
      <w:r w:rsidR="00003C6D" w:rsidRPr="00D97FED">
        <w:rPr>
          <w:szCs w:val="20"/>
        </w:rPr>
        <w:t xml:space="preserve"> </w:t>
      </w:r>
      <w:r w:rsidR="002021DD" w:rsidRPr="00D97FED">
        <w:rPr>
          <w:szCs w:val="20"/>
        </w:rPr>
        <w:t xml:space="preserve">of </w:t>
      </w:r>
      <w:r w:rsidR="00003C6D" w:rsidRPr="00D97FED">
        <w:rPr>
          <w:szCs w:val="20"/>
        </w:rPr>
        <w:t>Table</w:t>
      </w:r>
      <w:r>
        <w:rPr>
          <w:szCs w:val="20"/>
        </w:rPr>
        <w:t xml:space="preserve"> </w:t>
      </w:r>
      <w:r w:rsidR="00003C6D" w:rsidRPr="00D97FED">
        <w:rPr>
          <w:szCs w:val="20"/>
        </w:rPr>
        <w:t>S2-1 g</w:t>
      </w:r>
      <w:r w:rsidR="002021DD" w:rsidRPr="00D97FED">
        <w:rPr>
          <w:szCs w:val="20"/>
        </w:rPr>
        <w:t>a</w:t>
      </w:r>
      <w:r w:rsidR="00003C6D" w:rsidRPr="00D97FED">
        <w:rPr>
          <w:szCs w:val="20"/>
        </w:rPr>
        <w:t xml:space="preserve">ve approximately good performance </w:t>
      </w:r>
      <w:r w:rsidR="002021DD" w:rsidRPr="00D97FED">
        <w:rPr>
          <w:szCs w:val="20"/>
        </w:rPr>
        <w:t>in scoring test</w:t>
      </w:r>
      <w:r w:rsidR="00003C6D" w:rsidRPr="00D97FED">
        <w:rPr>
          <w:szCs w:val="20"/>
        </w:rPr>
        <w:t xml:space="preserve"> </w:t>
      </w:r>
      <w:r>
        <w:rPr>
          <w:szCs w:val="20"/>
        </w:rPr>
        <w:t xml:space="preserve">sequence </w:t>
      </w:r>
      <w:r w:rsidR="00003C6D" w:rsidRPr="00D97FED">
        <w:rPr>
          <w:szCs w:val="20"/>
        </w:rPr>
        <w:t>co</w:t>
      </w:r>
      <w:r w:rsidR="00003C6D" w:rsidRPr="00D97FED">
        <w:rPr>
          <w:szCs w:val="20"/>
        </w:rPr>
        <w:t>m</w:t>
      </w:r>
      <w:r w:rsidR="00003C6D" w:rsidRPr="00D97FED">
        <w:rPr>
          <w:szCs w:val="20"/>
        </w:rPr>
        <w:t xml:space="preserve">pared to other cell parameters. However, </w:t>
      </w:r>
      <w:r w:rsidR="002021DD" w:rsidRPr="00D97FED">
        <w:rPr>
          <w:szCs w:val="20"/>
        </w:rPr>
        <w:t xml:space="preserve">for </w:t>
      </w:r>
      <w:r>
        <w:rPr>
          <w:szCs w:val="20"/>
        </w:rPr>
        <w:t xml:space="preserve">model constructed using </w:t>
      </w:r>
      <w:r w:rsidR="002021DD" w:rsidRPr="00D97FED">
        <w:rPr>
          <w:szCs w:val="20"/>
        </w:rPr>
        <w:t xml:space="preserve">StructMoRF method, </w:t>
      </w:r>
      <w:r w:rsidR="00D3214C">
        <w:rPr>
          <w:szCs w:val="20"/>
        </w:rPr>
        <w:t>when</w:t>
      </w:r>
      <w:r w:rsidR="002021DD" w:rsidRPr="00D97FED">
        <w:rPr>
          <w:szCs w:val="20"/>
        </w:rPr>
        <w:t xml:space="preserve"> </w:t>
      </w:r>
      <w:r w:rsidR="00D3214C">
        <w:rPr>
          <w:szCs w:val="20"/>
        </w:rPr>
        <w:t>higher AUC value</w:t>
      </w:r>
      <w:r w:rsidR="00003C6D" w:rsidRPr="00D97FED">
        <w:rPr>
          <w:szCs w:val="20"/>
        </w:rPr>
        <w:t xml:space="preserve"> cell </w:t>
      </w:r>
      <w:r w:rsidR="002021DD" w:rsidRPr="00D97FED">
        <w:rPr>
          <w:szCs w:val="20"/>
        </w:rPr>
        <w:t>parameter</w:t>
      </w:r>
      <w:r w:rsidR="00D3214C">
        <w:rPr>
          <w:szCs w:val="20"/>
        </w:rPr>
        <w:t>s</w:t>
      </w:r>
      <w:r w:rsidR="002021DD" w:rsidRPr="00D97FED">
        <w:rPr>
          <w:szCs w:val="20"/>
        </w:rPr>
        <w:t xml:space="preserve"> of </w:t>
      </w:r>
      <w:r w:rsidR="00003C6D" w:rsidRPr="00D97FED">
        <w:rPr>
          <w:szCs w:val="20"/>
        </w:rPr>
        <w:t>Ta</w:t>
      </w:r>
      <w:r w:rsidR="00D3214C">
        <w:rPr>
          <w:szCs w:val="20"/>
        </w:rPr>
        <w:t>ble</w:t>
      </w:r>
      <w:r w:rsidR="003C7BA2">
        <w:rPr>
          <w:szCs w:val="20"/>
        </w:rPr>
        <w:t xml:space="preserve"> </w:t>
      </w:r>
      <w:r w:rsidR="00D3214C">
        <w:rPr>
          <w:szCs w:val="20"/>
        </w:rPr>
        <w:t>S2-2</w:t>
      </w:r>
      <w:r w:rsidR="00003C6D" w:rsidRPr="00D97FED">
        <w:rPr>
          <w:szCs w:val="20"/>
        </w:rPr>
        <w:t xml:space="preserve">(a) </w:t>
      </w:r>
      <w:r w:rsidR="00184BF6">
        <w:rPr>
          <w:szCs w:val="20"/>
        </w:rPr>
        <w:t>are</w:t>
      </w:r>
      <w:r w:rsidR="00003C6D" w:rsidRPr="00D97FED">
        <w:rPr>
          <w:szCs w:val="20"/>
        </w:rPr>
        <w:t xml:space="preserve"> used </w:t>
      </w:r>
      <w:r w:rsidR="002021DD" w:rsidRPr="00D97FED">
        <w:rPr>
          <w:szCs w:val="20"/>
        </w:rPr>
        <w:t>for scoring test</w:t>
      </w:r>
      <w:r w:rsidR="002D2C68">
        <w:rPr>
          <w:szCs w:val="20"/>
        </w:rPr>
        <w:t xml:space="preserve"> sequence</w:t>
      </w:r>
      <w:r w:rsidR="00003C6D" w:rsidRPr="00D97FED">
        <w:rPr>
          <w:szCs w:val="20"/>
        </w:rPr>
        <w:t>, the AUCs obtained are lower</w:t>
      </w:r>
      <w:r w:rsidR="00D3214C">
        <w:rPr>
          <w:szCs w:val="20"/>
        </w:rPr>
        <w:t>.</w:t>
      </w:r>
      <w:r w:rsidR="002021DD" w:rsidRPr="00D97FED">
        <w:rPr>
          <w:szCs w:val="20"/>
        </w:rPr>
        <w:t xml:space="preserve"> </w:t>
      </w:r>
      <w:r w:rsidR="00D3214C" w:rsidRPr="00D97FED">
        <w:rPr>
          <w:szCs w:val="20"/>
        </w:rPr>
        <w:t>This is observed in Table</w:t>
      </w:r>
      <w:r w:rsidR="00D3214C">
        <w:rPr>
          <w:szCs w:val="20"/>
        </w:rPr>
        <w:t xml:space="preserve"> S2-2(b), </w:t>
      </w:r>
      <w:r w:rsidR="002021DD" w:rsidRPr="00D97FED">
        <w:rPr>
          <w:szCs w:val="20"/>
        </w:rPr>
        <w:t>which is a strong indication of over-fitting</w:t>
      </w:r>
      <w:r w:rsidR="00D3214C">
        <w:rPr>
          <w:szCs w:val="20"/>
        </w:rPr>
        <w:t xml:space="preserve">. </w:t>
      </w:r>
      <w:r w:rsidR="00003C6D" w:rsidRPr="00D97FED">
        <w:rPr>
          <w:szCs w:val="20"/>
        </w:rPr>
        <w:t xml:space="preserve">It is also noted that </w:t>
      </w:r>
      <w:r w:rsidR="002021DD" w:rsidRPr="00D97FED">
        <w:rPr>
          <w:szCs w:val="20"/>
        </w:rPr>
        <w:t xml:space="preserve">when </w:t>
      </w:r>
      <w:r w:rsidR="00003C6D" w:rsidRPr="00D97FED">
        <w:rPr>
          <w:szCs w:val="20"/>
        </w:rPr>
        <w:t xml:space="preserve">lower and mid-range </w:t>
      </w:r>
      <w:r w:rsidR="00D3214C">
        <w:rPr>
          <w:szCs w:val="20"/>
        </w:rPr>
        <w:t xml:space="preserve">AUC value </w:t>
      </w:r>
      <w:r w:rsidR="00003C6D" w:rsidRPr="00D97FED">
        <w:rPr>
          <w:szCs w:val="20"/>
        </w:rPr>
        <w:t>cell p</w:t>
      </w:r>
      <w:r w:rsidR="00003C6D" w:rsidRPr="00D97FED">
        <w:rPr>
          <w:szCs w:val="20"/>
        </w:rPr>
        <w:t>a</w:t>
      </w:r>
      <w:r w:rsidR="00003C6D" w:rsidRPr="00D97FED">
        <w:rPr>
          <w:szCs w:val="20"/>
        </w:rPr>
        <w:t>rameters of Ta</w:t>
      </w:r>
      <w:r w:rsidR="001E6D36">
        <w:rPr>
          <w:szCs w:val="20"/>
        </w:rPr>
        <w:t>ble</w:t>
      </w:r>
      <w:r w:rsidR="003C7BA2">
        <w:rPr>
          <w:szCs w:val="20"/>
        </w:rPr>
        <w:t xml:space="preserve"> </w:t>
      </w:r>
      <w:r w:rsidR="001E6D36">
        <w:rPr>
          <w:szCs w:val="20"/>
        </w:rPr>
        <w:t>S2-2</w:t>
      </w:r>
      <w:r w:rsidR="00003C6D" w:rsidRPr="00D97FED">
        <w:rPr>
          <w:szCs w:val="20"/>
        </w:rPr>
        <w:t>(a)</w:t>
      </w:r>
      <w:r w:rsidR="002021DD" w:rsidRPr="00D97FED">
        <w:rPr>
          <w:szCs w:val="20"/>
        </w:rPr>
        <w:t xml:space="preserve"> are used for scoring test</w:t>
      </w:r>
      <w:r w:rsidR="001E6D36">
        <w:rPr>
          <w:szCs w:val="20"/>
        </w:rPr>
        <w:t xml:space="preserve"> seq</w:t>
      </w:r>
      <w:r w:rsidR="00184BF6">
        <w:rPr>
          <w:szCs w:val="20"/>
        </w:rPr>
        <w:t>uence</w:t>
      </w:r>
      <w:r w:rsidR="002021DD" w:rsidRPr="00D97FED">
        <w:rPr>
          <w:szCs w:val="20"/>
        </w:rPr>
        <w:t xml:space="preserve">, the </w:t>
      </w:r>
      <w:proofErr w:type="spellStart"/>
      <w:r w:rsidR="002021DD" w:rsidRPr="00D97FED">
        <w:rPr>
          <w:szCs w:val="20"/>
        </w:rPr>
        <w:t>AUCs</w:t>
      </w:r>
      <w:proofErr w:type="spellEnd"/>
      <w:r w:rsidR="002021DD" w:rsidRPr="00D97FED">
        <w:rPr>
          <w:szCs w:val="20"/>
        </w:rPr>
        <w:t xml:space="preserve"> are </w:t>
      </w:r>
      <w:r w:rsidR="007474F1">
        <w:rPr>
          <w:szCs w:val="20"/>
        </w:rPr>
        <w:t xml:space="preserve">little </w:t>
      </w:r>
      <w:r w:rsidR="002021DD" w:rsidRPr="00D97FED">
        <w:rPr>
          <w:szCs w:val="20"/>
        </w:rPr>
        <w:t>higher.</w:t>
      </w:r>
      <w:r w:rsidR="00B7188D" w:rsidRPr="00D97FED">
        <w:rPr>
          <w:szCs w:val="20"/>
        </w:rPr>
        <w:t xml:space="preserve"> </w:t>
      </w:r>
    </w:p>
    <w:p w:rsidR="00CC675A" w:rsidRDefault="00CC675A" w:rsidP="00D97FED">
      <w:pPr>
        <w:autoSpaceDE w:val="0"/>
        <w:autoSpaceDN w:val="0"/>
        <w:adjustRightInd w:val="0"/>
        <w:spacing w:line="240" w:lineRule="auto"/>
        <w:jc w:val="both"/>
        <w:rPr>
          <w:szCs w:val="20"/>
        </w:rPr>
      </w:pPr>
    </w:p>
    <w:p w:rsidR="00A03ED1" w:rsidRPr="00D97FED" w:rsidRDefault="00471AF7" w:rsidP="00D97FED">
      <w:pPr>
        <w:autoSpaceDE w:val="0"/>
        <w:autoSpaceDN w:val="0"/>
        <w:adjustRightInd w:val="0"/>
        <w:spacing w:line="240" w:lineRule="auto"/>
        <w:jc w:val="both"/>
        <w:rPr>
          <w:szCs w:val="20"/>
        </w:rPr>
      </w:pPr>
      <w:r>
        <w:rPr>
          <w:szCs w:val="20"/>
        </w:rPr>
        <w:t>To construct</w:t>
      </w:r>
      <w:r w:rsidR="001E6D36">
        <w:rPr>
          <w:szCs w:val="20"/>
        </w:rPr>
        <w:t xml:space="preserve"> </w:t>
      </w:r>
      <w:r>
        <w:rPr>
          <w:szCs w:val="20"/>
        </w:rPr>
        <w:t xml:space="preserve">model </w:t>
      </w:r>
      <w:r w:rsidR="001E6D36">
        <w:rPr>
          <w:szCs w:val="20"/>
        </w:rPr>
        <w:t xml:space="preserve">using </w:t>
      </w:r>
      <w:r>
        <w:rPr>
          <w:szCs w:val="20"/>
        </w:rPr>
        <w:t>BigramMoRF</w:t>
      </w:r>
      <w:r w:rsidR="001E6D36">
        <w:rPr>
          <w:szCs w:val="20"/>
        </w:rPr>
        <w:t xml:space="preserve"> method, </w:t>
      </w:r>
      <w:r w:rsidR="001E6D36" w:rsidRPr="00D97FED">
        <w:rPr>
          <w:szCs w:val="20"/>
        </w:rPr>
        <w:t>we select</w:t>
      </w:r>
      <w:r w:rsidR="00A01C9B">
        <w:rPr>
          <w:szCs w:val="20"/>
        </w:rPr>
        <w:t>ed</w:t>
      </w:r>
      <w:r w:rsidR="001E6D36" w:rsidRPr="00D97FED">
        <w:rPr>
          <w:szCs w:val="20"/>
        </w:rPr>
        <w:t xml:space="preserve"> C and gamma value</w:t>
      </w:r>
      <w:r w:rsidR="001E6D36">
        <w:rPr>
          <w:szCs w:val="20"/>
        </w:rPr>
        <w:t xml:space="preserve">s as 1000 and </w:t>
      </w:r>
      <w:r w:rsidR="001E6D36" w:rsidRPr="00D97FED">
        <w:rPr>
          <w:szCs w:val="20"/>
        </w:rPr>
        <w:t>0.0038</w:t>
      </w:r>
      <w:r w:rsidR="001E6D36">
        <w:rPr>
          <w:szCs w:val="20"/>
        </w:rPr>
        <w:t xml:space="preserve">, respectively. </w:t>
      </w:r>
      <w:r>
        <w:rPr>
          <w:szCs w:val="20"/>
        </w:rPr>
        <w:t>T</w:t>
      </w:r>
      <w:r w:rsidR="001E6D36">
        <w:rPr>
          <w:szCs w:val="20"/>
        </w:rPr>
        <w:t>h</w:t>
      </w:r>
      <w:r w:rsidR="00A01C9B">
        <w:rPr>
          <w:szCs w:val="20"/>
        </w:rPr>
        <w:t>e</w:t>
      </w:r>
      <w:r w:rsidR="001E6D36">
        <w:rPr>
          <w:szCs w:val="20"/>
        </w:rPr>
        <w:t xml:space="preserve"> </w:t>
      </w:r>
      <w:r w:rsidR="0086081F">
        <w:rPr>
          <w:szCs w:val="20"/>
        </w:rPr>
        <w:t>selected parameter</w:t>
      </w:r>
      <w:r>
        <w:rPr>
          <w:szCs w:val="20"/>
        </w:rPr>
        <w:t xml:space="preserve"> </w:t>
      </w:r>
      <w:r w:rsidR="001E6D36" w:rsidRPr="00D97FED">
        <w:rPr>
          <w:szCs w:val="20"/>
        </w:rPr>
        <w:t xml:space="preserve">cell </w:t>
      </w:r>
      <w:r w:rsidR="001E6D36">
        <w:rPr>
          <w:szCs w:val="20"/>
        </w:rPr>
        <w:t xml:space="preserve">was </w:t>
      </w:r>
      <w:r w:rsidR="001E6D36" w:rsidRPr="00D97FED">
        <w:rPr>
          <w:szCs w:val="20"/>
        </w:rPr>
        <w:t xml:space="preserve">approximately central to the high </w:t>
      </w:r>
      <w:r w:rsidR="001E6D36">
        <w:rPr>
          <w:szCs w:val="20"/>
        </w:rPr>
        <w:t xml:space="preserve">AUC </w:t>
      </w:r>
      <w:r w:rsidR="001E6D36" w:rsidRPr="00D97FED">
        <w:rPr>
          <w:szCs w:val="20"/>
        </w:rPr>
        <w:t>values</w:t>
      </w:r>
      <w:r w:rsidR="00A01C9B">
        <w:rPr>
          <w:szCs w:val="20"/>
        </w:rPr>
        <w:t xml:space="preserve"> in Ta</w:t>
      </w:r>
      <w:r>
        <w:rPr>
          <w:szCs w:val="20"/>
        </w:rPr>
        <w:t>ble S2-1</w:t>
      </w:r>
      <w:r w:rsidR="001E6D36">
        <w:rPr>
          <w:szCs w:val="20"/>
        </w:rPr>
        <w:t>.</w:t>
      </w:r>
      <w:r w:rsidR="001E6D36" w:rsidRPr="00D97FED">
        <w:rPr>
          <w:szCs w:val="20"/>
        </w:rPr>
        <w:t xml:space="preserve"> </w:t>
      </w:r>
      <w:r w:rsidR="00A01C9B">
        <w:rPr>
          <w:szCs w:val="20"/>
        </w:rPr>
        <w:t xml:space="preserve">And </w:t>
      </w:r>
      <w:r>
        <w:rPr>
          <w:szCs w:val="20"/>
        </w:rPr>
        <w:t>to</w:t>
      </w:r>
      <w:r w:rsidR="00CC675A">
        <w:rPr>
          <w:szCs w:val="20"/>
        </w:rPr>
        <w:t xml:space="preserve"> </w:t>
      </w:r>
      <w:r w:rsidR="00526F62">
        <w:rPr>
          <w:szCs w:val="20"/>
        </w:rPr>
        <w:t>construct</w:t>
      </w:r>
      <w:r>
        <w:rPr>
          <w:szCs w:val="20"/>
        </w:rPr>
        <w:t xml:space="preserve"> model</w:t>
      </w:r>
      <w:r w:rsidR="00526F62">
        <w:rPr>
          <w:szCs w:val="20"/>
        </w:rPr>
        <w:t xml:space="preserve"> using </w:t>
      </w:r>
      <w:r w:rsidR="00CC675A">
        <w:rPr>
          <w:szCs w:val="20"/>
        </w:rPr>
        <w:t>StructMoRF method,</w:t>
      </w:r>
      <w:r w:rsidR="00B7188D" w:rsidRPr="00D97FED">
        <w:rPr>
          <w:szCs w:val="20"/>
        </w:rPr>
        <w:t xml:space="preserve"> </w:t>
      </w:r>
      <w:r>
        <w:rPr>
          <w:szCs w:val="20"/>
        </w:rPr>
        <w:t>we have again selected</w:t>
      </w:r>
      <w:r w:rsidRPr="00471AF7">
        <w:rPr>
          <w:szCs w:val="20"/>
        </w:rPr>
        <w:t xml:space="preserve"> </w:t>
      </w:r>
      <w:r w:rsidRPr="00D97FED">
        <w:rPr>
          <w:szCs w:val="20"/>
        </w:rPr>
        <w:t>C and gamma value</w:t>
      </w:r>
      <w:r>
        <w:rPr>
          <w:szCs w:val="20"/>
        </w:rPr>
        <w:t xml:space="preserve">s as 1000 and </w:t>
      </w:r>
      <w:r w:rsidRPr="00D97FED">
        <w:rPr>
          <w:szCs w:val="20"/>
        </w:rPr>
        <w:t>0.0038</w:t>
      </w:r>
      <w:r>
        <w:rPr>
          <w:szCs w:val="20"/>
        </w:rPr>
        <w:t xml:space="preserve">, respectively. </w:t>
      </w:r>
      <w:r w:rsidR="0086081F">
        <w:rPr>
          <w:szCs w:val="20"/>
        </w:rPr>
        <w:t xml:space="preserve">We have selected this cell, since it </w:t>
      </w:r>
      <w:r w:rsidR="0086081F" w:rsidRPr="00D97FED">
        <w:rPr>
          <w:szCs w:val="20"/>
        </w:rPr>
        <w:t xml:space="preserve">is approximately in the central of higher </w:t>
      </w:r>
      <w:r w:rsidR="0086081F">
        <w:rPr>
          <w:szCs w:val="20"/>
        </w:rPr>
        <w:t xml:space="preserve">values of </w:t>
      </w:r>
      <w:r w:rsidR="0086081F" w:rsidRPr="00D97FED">
        <w:rPr>
          <w:szCs w:val="20"/>
        </w:rPr>
        <w:t>AUCs in scoring test</w:t>
      </w:r>
      <w:r w:rsidR="0086081F">
        <w:rPr>
          <w:szCs w:val="20"/>
        </w:rPr>
        <w:t xml:space="preserve"> as observed in Table S2-2(b)</w:t>
      </w:r>
      <w:r w:rsidR="003C7BA2">
        <w:rPr>
          <w:szCs w:val="20"/>
        </w:rPr>
        <w:t xml:space="preserve"> and also AUC values are in mid-range in Table S2-2</w:t>
      </w:r>
      <w:r w:rsidR="003C7BA2" w:rsidRPr="00D97FED">
        <w:rPr>
          <w:szCs w:val="20"/>
        </w:rPr>
        <w:t>(a)</w:t>
      </w:r>
      <w:r w:rsidR="0086081F">
        <w:rPr>
          <w:szCs w:val="20"/>
        </w:rPr>
        <w:t xml:space="preserve">. </w:t>
      </w:r>
      <w:r w:rsidR="00A03ED1" w:rsidRPr="00D97FED">
        <w:rPr>
          <w:szCs w:val="20"/>
        </w:rPr>
        <w:t xml:space="preserve">Using the selected SVM parameters, the attributes and features are </w:t>
      </w:r>
      <w:r w:rsidR="00D95309">
        <w:rPr>
          <w:szCs w:val="20"/>
        </w:rPr>
        <w:t xml:space="preserve">then </w:t>
      </w:r>
      <w:r w:rsidR="00A03ED1" w:rsidRPr="00D97FED">
        <w:rPr>
          <w:szCs w:val="20"/>
        </w:rPr>
        <w:t xml:space="preserve">selected </w:t>
      </w:r>
      <w:r w:rsidR="00D95309">
        <w:rPr>
          <w:szCs w:val="20"/>
        </w:rPr>
        <w:t>to develop the proposed predictor</w:t>
      </w:r>
      <w:r w:rsidR="00A03ED1" w:rsidRPr="00D97FED">
        <w:rPr>
          <w:szCs w:val="20"/>
        </w:rPr>
        <w:t>.</w:t>
      </w:r>
    </w:p>
    <w:p w:rsidR="00003C6D" w:rsidRPr="00D97FED" w:rsidRDefault="00003C6D" w:rsidP="00003C6D">
      <w:pPr>
        <w:jc w:val="both"/>
        <w:rPr>
          <w:szCs w:val="20"/>
        </w:rPr>
      </w:pPr>
    </w:p>
    <w:p w:rsidR="0038762D" w:rsidRPr="0038762D" w:rsidRDefault="00A0613E" w:rsidP="0038762D">
      <w:pPr>
        <w:jc w:val="both"/>
        <w:rPr>
          <w:rFonts w:ascii="Times New Roman" w:hAnsi="Times New Roman"/>
          <w:noProof/>
          <w:sz w:val="14"/>
          <w:szCs w:val="20"/>
        </w:rPr>
      </w:pPr>
      <w:r>
        <w:rPr>
          <w:szCs w:val="20"/>
        </w:rPr>
        <w:fldChar w:fldCharType="begin"/>
      </w:r>
      <w:r>
        <w:rPr>
          <w:szCs w:val="20"/>
        </w:rPr>
        <w:instrText xml:space="preserve"> ADDIN EN.REFLIST </w:instrText>
      </w:r>
      <w:r>
        <w:rPr>
          <w:szCs w:val="20"/>
        </w:rPr>
        <w:fldChar w:fldCharType="separate"/>
      </w:r>
      <w:bookmarkStart w:id="1" w:name="_ENREF_1"/>
      <w:r w:rsidR="0038762D" w:rsidRPr="0038762D">
        <w:rPr>
          <w:rFonts w:ascii="Times New Roman" w:hAnsi="Times New Roman"/>
          <w:noProof/>
          <w:sz w:val="14"/>
          <w:szCs w:val="20"/>
        </w:rPr>
        <w:t xml:space="preserve">[1]  Chang, C.C. and Lin, C.J., LIBSVM : a library for support vector machines, </w:t>
      </w:r>
      <w:r w:rsidR="0038762D" w:rsidRPr="0038762D">
        <w:rPr>
          <w:rFonts w:ascii="Times New Roman" w:hAnsi="Times New Roman"/>
          <w:i/>
          <w:noProof/>
          <w:sz w:val="14"/>
          <w:szCs w:val="20"/>
        </w:rPr>
        <w:t>ACM Transactions on Intelligent Systems and Technology</w:t>
      </w:r>
      <w:r w:rsidR="0038762D" w:rsidRPr="0038762D">
        <w:rPr>
          <w:rFonts w:ascii="Times New Roman" w:hAnsi="Times New Roman"/>
          <w:noProof/>
          <w:sz w:val="14"/>
          <w:szCs w:val="20"/>
        </w:rPr>
        <w:t xml:space="preserve">, 2011; </w:t>
      </w:r>
      <w:r w:rsidR="0038762D" w:rsidRPr="0038762D">
        <w:rPr>
          <w:rFonts w:ascii="Times New Roman" w:hAnsi="Times New Roman"/>
          <w:b/>
          <w:noProof/>
          <w:sz w:val="14"/>
          <w:szCs w:val="20"/>
        </w:rPr>
        <w:t>2</w:t>
      </w:r>
      <w:r w:rsidR="0038762D" w:rsidRPr="0038762D">
        <w:rPr>
          <w:rFonts w:ascii="Times New Roman" w:hAnsi="Times New Roman"/>
          <w:noProof/>
          <w:sz w:val="14"/>
          <w:szCs w:val="20"/>
        </w:rPr>
        <w:t>, 1-27.</w:t>
      </w:r>
      <w:bookmarkEnd w:id="1"/>
    </w:p>
    <w:p w:rsidR="0038762D" w:rsidRPr="0038762D" w:rsidRDefault="0038762D" w:rsidP="0038762D">
      <w:pPr>
        <w:jc w:val="both"/>
        <w:rPr>
          <w:rFonts w:ascii="Times New Roman" w:hAnsi="Times New Roman"/>
          <w:noProof/>
          <w:sz w:val="14"/>
          <w:szCs w:val="20"/>
        </w:rPr>
      </w:pPr>
      <w:bookmarkStart w:id="2" w:name="_ENREF_2"/>
      <w:r w:rsidRPr="0038762D">
        <w:rPr>
          <w:rFonts w:ascii="Times New Roman" w:hAnsi="Times New Roman"/>
          <w:noProof/>
          <w:sz w:val="14"/>
          <w:szCs w:val="20"/>
        </w:rPr>
        <w:t xml:space="preserve">[2]  Sharma, A., Paliwal, K.K., Dehzangi, A., Lyons, J., Imoto, S. and Miyano, S., A Strategy to Select Suitable Physicochemical Attributes of Amino Acids for Protein Fold Recognition, </w:t>
      </w:r>
      <w:r w:rsidRPr="0038762D">
        <w:rPr>
          <w:rFonts w:ascii="Times New Roman" w:hAnsi="Times New Roman"/>
          <w:i/>
          <w:noProof/>
          <w:sz w:val="14"/>
          <w:szCs w:val="20"/>
        </w:rPr>
        <w:t>BMC Bioinformatics</w:t>
      </w:r>
      <w:r w:rsidRPr="0038762D">
        <w:rPr>
          <w:rFonts w:ascii="Times New Roman" w:hAnsi="Times New Roman"/>
          <w:noProof/>
          <w:sz w:val="14"/>
          <w:szCs w:val="20"/>
        </w:rPr>
        <w:t xml:space="preserve">, 2013; </w:t>
      </w:r>
      <w:r w:rsidRPr="0038762D">
        <w:rPr>
          <w:rFonts w:ascii="Times New Roman" w:hAnsi="Times New Roman"/>
          <w:b/>
          <w:noProof/>
          <w:sz w:val="14"/>
          <w:szCs w:val="20"/>
        </w:rPr>
        <w:t>14</w:t>
      </w:r>
      <w:r w:rsidRPr="0038762D">
        <w:rPr>
          <w:rFonts w:ascii="Times New Roman" w:hAnsi="Times New Roman"/>
          <w:noProof/>
          <w:sz w:val="14"/>
          <w:szCs w:val="20"/>
        </w:rPr>
        <w:t>, 1-11.</w:t>
      </w:r>
      <w:bookmarkEnd w:id="2"/>
    </w:p>
    <w:p w:rsidR="0038762D" w:rsidRDefault="0038762D" w:rsidP="0038762D">
      <w:pPr>
        <w:jc w:val="both"/>
        <w:rPr>
          <w:rFonts w:ascii="Times New Roman" w:hAnsi="Times New Roman"/>
          <w:noProof/>
          <w:sz w:val="14"/>
          <w:szCs w:val="20"/>
        </w:rPr>
      </w:pPr>
    </w:p>
    <w:p w:rsidR="00004E19" w:rsidRPr="006553BA" w:rsidRDefault="00A0613E" w:rsidP="00737C7A">
      <w:pPr>
        <w:jc w:val="both"/>
        <w:rPr>
          <w:szCs w:val="20"/>
        </w:rPr>
      </w:pPr>
      <w:r>
        <w:rPr>
          <w:szCs w:val="20"/>
        </w:rPr>
        <w:fldChar w:fldCharType="end"/>
      </w:r>
    </w:p>
    <w:sectPr w:rsidR="00004E19" w:rsidRPr="006553BA" w:rsidSect="00A13C37">
      <w:headerReference w:type="even" r:id="rId9"/>
      <w:type w:val="continuous"/>
      <w:pgSz w:w="12240" w:h="15826" w:code="1"/>
      <w:pgMar w:top="1267" w:right="1382" w:bottom="1267" w:left="1094" w:header="706" w:footer="835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B7" w:rsidRDefault="00F40AB7">
      <w:r>
        <w:separator/>
      </w:r>
    </w:p>
  </w:endnote>
  <w:endnote w:type="continuationSeparator" w:id="0">
    <w:p w:rsidR="00F40AB7" w:rsidRDefault="00F4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B7" w:rsidRDefault="00F40AB7">
      <w:pPr>
        <w:pStyle w:val="Footer"/>
        <w:tabs>
          <w:tab w:val="clear" w:pos="4320"/>
          <w:tab w:val="left" w:pos="4860"/>
        </w:tabs>
        <w:spacing w:line="200" w:lineRule="exact"/>
        <w:rPr>
          <w:u w:val="single" w:color="000000"/>
        </w:rPr>
      </w:pPr>
      <w:r>
        <w:rPr>
          <w:u w:val="single" w:color="000000"/>
        </w:rPr>
        <w:tab/>
      </w:r>
    </w:p>
  </w:footnote>
  <w:footnote w:type="continuationSeparator" w:id="0">
    <w:p w:rsidR="00F40AB7" w:rsidRDefault="00F40AB7">
      <w:pPr>
        <w:pStyle w:val="FootnoteText"/>
        <w:rPr>
          <w:szCs w:val="24"/>
        </w:rPr>
      </w:pPr>
      <w:r>
        <w:continuationSeparator/>
      </w:r>
    </w:p>
  </w:footnote>
  <w:footnote w:type="continuationNotice" w:id="1">
    <w:p w:rsidR="00F40AB7" w:rsidRDefault="00F40AB7">
      <w:pPr>
        <w:pStyle w:val="Footer"/>
        <w:spacing w:line="14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97F" w:rsidRDefault="001C797F">
    <w:pPr>
      <w:pStyle w:val="Header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559B032E" wp14:editId="36D5CD02">
              <wp:simplePos x="0" y="0"/>
              <wp:positionH relativeFrom="column">
                <wp:posOffset>0</wp:posOffset>
              </wp:positionH>
              <wp:positionV relativeFrom="page">
                <wp:posOffset>655320</wp:posOffset>
              </wp:positionV>
              <wp:extent cx="64008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51.6pt" to="7in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+FEgIAACg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" o:allowoverlap="f" strokeweight=".5pt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E0A86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A0020E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944"/>
    <w:multiLevelType w:val="hybridMultilevel"/>
    <w:tmpl w:val="0D6082C0"/>
    <w:lvl w:ilvl="0" w:tplc="DE9A40B6">
      <w:start w:val="1"/>
      <w:numFmt w:val="decimal"/>
      <w:pStyle w:val="Heading2"/>
      <w:lvlText w:val="3.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A3FCD"/>
    <w:multiLevelType w:val="hybridMultilevel"/>
    <w:tmpl w:val="6BA868CA"/>
    <w:lvl w:ilvl="0" w:tplc="0F349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B34AA"/>
    <w:multiLevelType w:val="hybridMultilevel"/>
    <w:tmpl w:val="26EA6170"/>
    <w:lvl w:ilvl="0" w:tplc="A2E0F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F3A12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952ED"/>
    <w:multiLevelType w:val="multilevel"/>
    <w:tmpl w:val="7E3C62C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>
    <w:nsid w:val="40AB27A2"/>
    <w:multiLevelType w:val="multilevel"/>
    <w:tmpl w:val="892E409A"/>
    <w:lvl w:ilvl="0">
      <w:start w:val="1"/>
      <w:numFmt w:val="decimal"/>
      <w:isLgl/>
      <w:lvlText w:val="%1.1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4F93A6F"/>
    <w:multiLevelType w:val="multilevel"/>
    <w:tmpl w:val="5E58B856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50" w:hanging="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5190367"/>
    <w:multiLevelType w:val="hybridMultilevel"/>
    <w:tmpl w:val="75A8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06526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91D3E"/>
    <w:multiLevelType w:val="hybridMultilevel"/>
    <w:tmpl w:val="8EBC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732D0"/>
    <w:multiLevelType w:val="hybridMultilevel"/>
    <w:tmpl w:val="8862B384"/>
    <w:lvl w:ilvl="0" w:tplc="497EFED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B1377"/>
    <w:multiLevelType w:val="hybridMultilevel"/>
    <w:tmpl w:val="1B12F7E2"/>
    <w:lvl w:ilvl="0" w:tplc="BA26C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D6F61"/>
    <w:multiLevelType w:val="hybridMultilevel"/>
    <w:tmpl w:val="1A360E4C"/>
    <w:lvl w:ilvl="0" w:tplc="E3C6A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312F6"/>
    <w:multiLevelType w:val="hybridMultilevel"/>
    <w:tmpl w:val="5F828634"/>
    <w:lvl w:ilvl="0" w:tplc="E52C5C26">
      <w:start w:val="1"/>
      <w:numFmt w:val="decimal"/>
      <w:pStyle w:val="NumberedList"/>
      <w:lvlText w:val="(%1)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6D67DD"/>
    <w:multiLevelType w:val="hybridMultilevel"/>
    <w:tmpl w:val="B38EBCEA"/>
    <w:lvl w:ilvl="0" w:tplc="A926A62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71086"/>
    <w:multiLevelType w:val="multilevel"/>
    <w:tmpl w:val="5B009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F97A35"/>
    <w:multiLevelType w:val="hybridMultilevel"/>
    <w:tmpl w:val="6C1037E2"/>
    <w:lvl w:ilvl="0" w:tplc="F06E3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9E65C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76D02"/>
    <w:multiLevelType w:val="hybridMultilevel"/>
    <w:tmpl w:val="E5627752"/>
    <w:lvl w:ilvl="0" w:tplc="7960FB9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8554E8"/>
    <w:multiLevelType w:val="multilevel"/>
    <w:tmpl w:val="E536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7C8B3801"/>
    <w:multiLevelType w:val="multilevel"/>
    <w:tmpl w:val="DF0096DA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Head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7"/>
  </w:num>
  <w:num w:numId="5">
    <w:abstractNumId w:val="17"/>
  </w:num>
  <w:num w:numId="6">
    <w:abstractNumId w:val="17"/>
  </w:num>
  <w:num w:numId="7">
    <w:abstractNumId w:val="17"/>
  </w:num>
  <w:num w:numId="8">
    <w:abstractNumId w:val="22"/>
  </w:num>
  <w:num w:numId="9">
    <w:abstractNumId w:val="14"/>
  </w:num>
  <w:num w:numId="10">
    <w:abstractNumId w:val="19"/>
  </w:num>
  <w:num w:numId="11">
    <w:abstractNumId w:val="20"/>
  </w:num>
  <w:num w:numId="12">
    <w:abstractNumId w:val="6"/>
  </w:num>
  <w:num w:numId="13">
    <w:abstractNumId w:val="2"/>
  </w:num>
  <w:num w:numId="14">
    <w:abstractNumId w:val="16"/>
  </w:num>
  <w:num w:numId="15">
    <w:abstractNumId w:val="10"/>
  </w:num>
  <w:num w:numId="16">
    <w:abstractNumId w:val="12"/>
  </w:num>
  <w:num w:numId="17">
    <w:abstractNumId w:val="5"/>
  </w:num>
  <w:num w:numId="18">
    <w:abstractNumId w:val="1"/>
  </w:num>
  <w:num w:numId="19">
    <w:abstractNumId w:val="13"/>
  </w:num>
  <w:num w:numId="20">
    <w:abstractNumId w:val="4"/>
  </w:num>
  <w:num w:numId="21">
    <w:abstractNumId w:val="9"/>
  </w:num>
  <w:num w:numId="22">
    <w:abstractNumId w:val="11"/>
  </w:num>
  <w:num w:numId="23">
    <w:abstractNumId w:val="21"/>
  </w:num>
  <w:num w:numId="24">
    <w:abstractNumId w:val="6"/>
  </w:num>
  <w:num w:numId="25">
    <w:abstractNumId w:val="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Bioinformatics Copy&lt;/Style&gt;&lt;LeftDelim&gt;{&lt;/LeftDelim&gt;&lt;RightDelim&gt;}&lt;/RightDelim&gt;&lt;FontName&gt;Times New Roman&lt;/FontName&gt;&lt;FontSize&gt;7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2rws5twwrfz4eaeev5eas1fttde0raraw5&quot;&gt;My EndNote Library protain&lt;record-ids&gt;&lt;item&gt;110&lt;/item&gt;&lt;item&gt;210&lt;/item&gt;&lt;/record-ids&gt;&lt;/item&gt;&lt;/Libraries&gt;"/>
  </w:docVars>
  <w:rsids>
    <w:rsidRoot w:val="009F468B"/>
    <w:rsid w:val="00001587"/>
    <w:rsid w:val="00003C6D"/>
    <w:rsid w:val="00004E19"/>
    <w:rsid w:val="00006DCE"/>
    <w:rsid w:val="0001213C"/>
    <w:rsid w:val="00012B98"/>
    <w:rsid w:val="0001505E"/>
    <w:rsid w:val="000206B0"/>
    <w:rsid w:val="000211D8"/>
    <w:rsid w:val="00022A37"/>
    <w:rsid w:val="000244BD"/>
    <w:rsid w:val="00026BA3"/>
    <w:rsid w:val="00027655"/>
    <w:rsid w:val="000313A9"/>
    <w:rsid w:val="000313D0"/>
    <w:rsid w:val="000344F6"/>
    <w:rsid w:val="00035058"/>
    <w:rsid w:val="000367D2"/>
    <w:rsid w:val="00041E9E"/>
    <w:rsid w:val="00042691"/>
    <w:rsid w:val="000442E5"/>
    <w:rsid w:val="00046A13"/>
    <w:rsid w:val="00046F00"/>
    <w:rsid w:val="00050878"/>
    <w:rsid w:val="00050B51"/>
    <w:rsid w:val="00050E12"/>
    <w:rsid w:val="0005254A"/>
    <w:rsid w:val="000528A4"/>
    <w:rsid w:val="0005643D"/>
    <w:rsid w:val="0005654E"/>
    <w:rsid w:val="00056E17"/>
    <w:rsid w:val="000611CE"/>
    <w:rsid w:val="0006186A"/>
    <w:rsid w:val="00062C2C"/>
    <w:rsid w:val="00063765"/>
    <w:rsid w:val="00063DEF"/>
    <w:rsid w:val="00063EE4"/>
    <w:rsid w:val="000640FA"/>
    <w:rsid w:val="00064722"/>
    <w:rsid w:val="00064F49"/>
    <w:rsid w:val="000650D0"/>
    <w:rsid w:val="000709CC"/>
    <w:rsid w:val="0007420F"/>
    <w:rsid w:val="00076C8C"/>
    <w:rsid w:val="00077F84"/>
    <w:rsid w:val="00082C92"/>
    <w:rsid w:val="00082E39"/>
    <w:rsid w:val="00083970"/>
    <w:rsid w:val="000842FB"/>
    <w:rsid w:val="00090637"/>
    <w:rsid w:val="00091CA7"/>
    <w:rsid w:val="0009750E"/>
    <w:rsid w:val="000A0664"/>
    <w:rsid w:val="000A0DA1"/>
    <w:rsid w:val="000A1D70"/>
    <w:rsid w:val="000A3BC8"/>
    <w:rsid w:val="000A4F66"/>
    <w:rsid w:val="000B229E"/>
    <w:rsid w:val="000B2E2A"/>
    <w:rsid w:val="000B2F3F"/>
    <w:rsid w:val="000B6E4E"/>
    <w:rsid w:val="000C20F7"/>
    <w:rsid w:val="000C316C"/>
    <w:rsid w:val="000C392D"/>
    <w:rsid w:val="000C44B0"/>
    <w:rsid w:val="000C5691"/>
    <w:rsid w:val="000C79BA"/>
    <w:rsid w:val="000D0557"/>
    <w:rsid w:val="000D1AAD"/>
    <w:rsid w:val="000D4586"/>
    <w:rsid w:val="000D4BD5"/>
    <w:rsid w:val="000D4C25"/>
    <w:rsid w:val="000D592C"/>
    <w:rsid w:val="000D6889"/>
    <w:rsid w:val="000E040E"/>
    <w:rsid w:val="000E0535"/>
    <w:rsid w:val="000E24E0"/>
    <w:rsid w:val="000E2E4A"/>
    <w:rsid w:val="000E3750"/>
    <w:rsid w:val="000E6079"/>
    <w:rsid w:val="000E7919"/>
    <w:rsid w:val="000F2D37"/>
    <w:rsid w:val="000F7A0D"/>
    <w:rsid w:val="00103255"/>
    <w:rsid w:val="001032AE"/>
    <w:rsid w:val="00104A6C"/>
    <w:rsid w:val="00105173"/>
    <w:rsid w:val="001072EA"/>
    <w:rsid w:val="00112539"/>
    <w:rsid w:val="0011387C"/>
    <w:rsid w:val="00114295"/>
    <w:rsid w:val="00117B7F"/>
    <w:rsid w:val="00120FBC"/>
    <w:rsid w:val="00121654"/>
    <w:rsid w:val="00122D32"/>
    <w:rsid w:val="00125638"/>
    <w:rsid w:val="00126002"/>
    <w:rsid w:val="0013207C"/>
    <w:rsid w:val="00135B48"/>
    <w:rsid w:val="001429AE"/>
    <w:rsid w:val="001431E4"/>
    <w:rsid w:val="0014385D"/>
    <w:rsid w:val="00146073"/>
    <w:rsid w:val="0015011D"/>
    <w:rsid w:val="00151288"/>
    <w:rsid w:val="00152347"/>
    <w:rsid w:val="001523B3"/>
    <w:rsid w:val="00152640"/>
    <w:rsid w:val="001539B9"/>
    <w:rsid w:val="00154FD0"/>
    <w:rsid w:val="00155168"/>
    <w:rsid w:val="00155A11"/>
    <w:rsid w:val="001612D8"/>
    <w:rsid w:val="00162963"/>
    <w:rsid w:val="00163472"/>
    <w:rsid w:val="00164CC5"/>
    <w:rsid w:val="00167125"/>
    <w:rsid w:val="00170245"/>
    <w:rsid w:val="001702D3"/>
    <w:rsid w:val="00170794"/>
    <w:rsid w:val="001710FE"/>
    <w:rsid w:val="00172402"/>
    <w:rsid w:val="00172AE6"/>
    <w:rsid w:val="00172FAD"/>
    <w:rsid w:val="00175E68"/>
    <w:rsid w:val="00180B51"/>
    <w:rsid w:val="00181B01"/>
    <w:rsid w:val="00181CA5"/>
    <w:rsid w:val="00183124"/>
    <w:rsid w:val="00183BCD"/>
    <w:rsid w:val="00184BF6"/>
    <w:rsid w:val="00190087"/>
    <w:rsid w:val="0019039D"/>
    <w:rsid w:val="0019362B"/>
    <w:rsid w:val="00193C08"/>
    <w:rsid w:val="0019662C"/>
    <w:rsid w:val="001976C9"/>
    <w:rsid w:val="001A0125"/>
    <w:rsid w:val="001A0716"/>
    <w:rsid w:val="001A2311"/>
    <w:rsid w:val="001A5509"/>
    <w:rsid w:val="001A55E6"/>
    <w:rsid w:val="001A7F4E"/>
    <w:rsid w:val="001B26A4"/>
    <w:rsid w:val="001B5A66"/>
    <w:rsid w:val="001B6115"/>
    <w:rsid w:val="001B7D2D"/>
    <w:rsid w:val="001B7D5B"/>
    <w:rsid w:val="001C209E"/>
    <w:rsid w:val="001C3C4C"/>
    <w:rsid w:val="001C6AEE"/>
    <w:rsid w:val="001C797F"/>
    <w:rsid w:val="001D0555"/>
    <w:rsid w:val="001D2007"/>
    <w:rsid w:val="001D3642"/>
    <w:rsid w:val="001D4759"/>
    <w:rsid w:val="001D6A5C"/>
    <w:rsid w:val="001D769F"/>
    <w:rsid w:val="001E0A22"/>
    <w:rsid w:val="001E0B2E"/>
    <w:rsid w:val="001E143E"/>
    <w:rsid w:val="001E192B"/>
    <w:rsid w:val="001E2FF2"/>
    <w:rsid w:val="001E5D9E"/>
    <w:rsid w:val="001E6D36"/>
    <w:rsid w:val="001E7191"/>
    <w:rsid w:val="001E7FB4"/>
    <w:rsid w:val="001F0110"/>
    <w:rsid w:val="001F04E6"/>
    <w:rsid w:val="001F0B59"/>
    <w:rsid w:val="001F225F"/>
    <w:rsid w:val="001F2568"/>
    <w:rsid w:val="001F5593"/>
    <w:rsid w:val="001F60B4"/>
    <w:rsid w:val="001F68E0"/>
    <w:rsid w:val="001F7B9A"/>
    <w:rsid w:val="002000FF"/>
    <w:rsid w:val="002021DD"/>
    <w:rsid w:val="0020283E"/>
    <w:rsid w:val="00202A93"/>
    <w:rsid w:val="00202F3C"/>
    <w:rsid w:val="00206438"/>
    <w:rsid w:val="00206F2E"/>
    <w:rsid w:val="00214EAC"/>
    <w:rsid w:val="00215C2C"/>
    <w:rsid w:val="0021610B"/>
    <w:rsid w:val="00216CEF"/>
    <w:rsid w:val="0022039D"/>
    <w:rsid w:val="00221862"/>
    <w:rsid w:val="00221974"/>
    <w:rsid w:val="002237C9"/>
    <w:rsid w:val="002241D7"/>
    <w:rsid w:val="002243EE"/>
    <w:rsid w:val="00224446"/>
    <w:rsid w:val="00225323"/>
    <w:rsid w:val="00225CBD"/>
    <w:rsid w:val="00226588"/>
    <w:rsid w:val="002333A1"/>
    <w:rsid w:val="00233ED4"/>
    <w:rsid w:val="00234E64"/>
    <w:rsid w:val="0023603A"/>
    <w:rsid w:val="00241226"/>
    <w:rsid w:val="002417A1"/>
    <w:rsid w:val="002427F5"/>
    <w:rsid w:val="002430F6"/>
    <w:rsid w:val="00244AA9"/>
    <w:rsid w:val="0025517A"/>
    <w:rsid w:val="00256A85"/>
    <w:rsid w:val="00257833"/>
    <w:rsid w:val="002644E5"/>
    <w:rsid w:val="002657A6"/>
    <w:rsid w:val="00274D6E"/>
    <w:rsid w:val="002775F4"/>
    <w:rsid w:val="00281C98"/>
    <w:rsid w:val="002820C8"/>
    <w:rsid w:val="002834B8"/>
    <w:rsid w:val="00283AA2"/>
    <w:rsid w:val="0028467B"/>
    <w:rsid w:val="00284A48"/>
    <w:rsid w:val="0028544C"/>
    <w:rsid w:val="002868BE"/>
    <w:rsid w:val="00286C35"/>
    <w:rsid w:val="0028710E"/>
    <w:rsid w:val="002877AD"/>
    <w:rsid w:val="0029066C"/>
    <w:rsid w:val="00291CE6"/>
    <w:rsid w:val="00293040"/>
    <w:rsid w:val="00296AF2"/>
    <w:rsid w:val="00297860"/>
    <w:rsid w:val="002A036D"/>
    <w:rsid w:val="002A188C"/>
    <w:rsid w:val="002A1B83"/>
    <w:rsid w:val="002A2089"/>
    <w:rsid w:val="002A24E1"/>
    <w:rsid w:val="002A6134"/>
    <w:rsid w:val="002A654D"/>
    <w:rsid w:val="002A7209"/>
    <w:rsid w:val="002A7502"/>
    <w:rsid w:val="002B365B"/>
    <w:rsid w:val="002B62EC"/>
    <w:rsid w:val="002B6490"/>
    <w:rsid w:val="002B75A3"/>
    <w:rsid w:val="002B75B0"/>
    <w:rsid w:val="002C06B0"/>
    <w:rsid w:val="002C1CAC"/>
    <w:rsid w:val="002C1CD5"/>
    <w:rsid w:val="002C783E"/>
    <w:rsid w:val="002D0371"/>
    <w:rsid w:val="002D2A2E"/>
    <w:rsid w:val="002D2C68"/>
    <w:rsid w:val="002D3B6B"/>
    <w:rsid w:val="002D4592"/>
    <w:rsid w:val="002D4C74"/>
    <w:rsid w:val="002D5837"/>
    <w:rsid w:val="002D63A2"/>
    <w:rsid w:val="002D7AA3"/>
    <w:rsid w:val="002E203B"/>
    <w:rsid w:val="002E3D5E"/>
    <w:rsid w:val="002E5BFD"/>
    <w:rsid w:val="002E648A"/>
    <w:rsid w:val="002E74D0"/>
    <w:rsid w:val="002F227B"/>
    <w:rsid w:val="002F3E2F"/>
    <w:rsid w:val="002F4CA8"/>
    <w:rsid w:val="002F5BEF"/>
    <w:rsid w:val="002F7557"/>
    <w:rsid w:val="00300886"/>
    <w:rsid w:val="00300B36"/>
    <w:rsid w:val="0030100D"/>
    <w:rsid w:val="00301F30"/>
    <w:rsid w:val="003029D4"/>
    <w:rsid w:val="00302D08"/>
    <w:rsid w:val="003046BD"/>
    <w:rsid w:val="0030670E"/>
    <w:rsid w:val="00307ACF"/>
    <w:rsid w:val="00312D63"/>
    <w:rsid w:val="00313B1E"/>
    <w:rsid w:val="003158DC"/>
    <w:rsid w:val="0032053A"/>
    <w:rsid w:val="003211DC"/>
    <w:rsid w:val="00321227"/>
    <w:rsid w:val="00321AFC"/>
    <w:rsid w:val="003250F8"/>
    <w:rsid w:val="00325981"/>
    <w:rsid w:val="00327437"/>
    <w:rsid w:val="00330295"/>
    <w:rsid w:val="0033080D"/>
    <w:rsid w:val="0033645B"/>
    <w:rsid w:val="00341B9C"/>
    <w:rsid w:val="0034204F"/>
    <w:rsid w:val="00343117"/>
    <w:rsid w:val="00344B57"/>
    <w:rsid w:val="00345690"/>
    <w:rsid w:val="00345E72"/>
    <w:rsid w:val="00350423"/>
    <w:rsid w:val="00351E59"/>
    <w:rsid w:val="00352804"/>
    <w:rsid w:val="00352DD8"/>
    <w:rsid w:val="003539EA"/>
    <w:rsid w:val="0036063E"/>
    <w:rsid w:val="003621C3"/>
    <w:rsid w:val="00364A5F"/>
    <w:rsid w:val="00366351"/>
    <w:rsid w:val="00366986"/>
    <w:rsid w:val="00367086"/>
    <w:rsid w:val="00367156"/>
    <w:rsid w:val="003748D1"/>
    <w:rsid w:val="00374F02"/>
    <w:rsid w:val="00380C9D"/>
    <w:rsid w:val="00382D53"/>
    <w:rsid w:val="00383211"/>
    <w:rsid w:val="003868F7"/>
    <w:rsid w:val="00386DA0"/>
    <w:rsid w:val="0038751D"/>
    <w:rsid w:val="0038762D"/>
    <w:rsid w:val="0038763D"/>
    <w:rsid w:val="00391046"/>
    <w:rsid w:val="0039201D"/>
    <w:rsid w:val="00393E66"/>
    <w:rsid w:val="00396E53"/>
    <w:rsid w:val="003A4127"/>
    <w:rsid w:val="003A4458"/>
    <w:rsid w:val="003A5ACA"/>
    <w:rsid w:val="003A65C6"/>
    <w:rsid w:val="003B0102"/>
    <w:rsid w:val="003B0A89"/>
    <w:rsid w:val="003B3D09"/>
    <w:rsid w:val="003B5D73"/>
    <w:rsid w:val="003B6E68"/>
    <w:rsid w:val="003C1B9F"/>
    <w:rsid w:val="003C2581"/>
    <w:rsid w:val="003C3105"/>
    <w:rsid w:val="003C421E"/>
    <w:rsid w:val="003C52B0"/>
    <w:rsid w:val="003C5CBB"/>
    <w:rsid w:val="003C7BA2"/>
    <w:rsid w:val="003D0A4A"/>
    <w:rsid w:val="003D1C1F"/>
    <w:rsid w:val="003D3BD1"/>
    <w:rsid w:val="003D43D1"/>
    <w:rsid w:val="003D4F7D"/>
    <w:rsid w:val="003D58A7"/>
    <w:rsid w:val="003E1636"/>
    <w:rsid w:val="003E22D1"/>
    <w:rsid w:val="003E2374"/>
    <w:rsid w:val="003E2A57"/>
    <w:rsid w:val="003E4BC6"/>
    <w:rsid w:val="003E6765"/>
    <w:rsid w:val="003E68C1"/>
    <w:rsid w:val="003F0E1C"/>
    <w:rsid w:val="003F1ADF"/>
    <w:rsid w:val="003F5D61"/>
    <w:rsid w:val="003F6A82"/>
    <w:rsid w:val="003F74DD"/>
    <w:rsid w:val="004002ED"/>
    <w:rsid w:val="00400AFA"/>
    <w:rsid w:val="00400C63"/>
    <w:rsid w:val="00402896"/>
    <w:rsid w:val="00403998"/>
    <w:rsid w:val="00404216"/>
    <w:rsid w:val="00405022"/>
    <w:rsid w:val="00410899"/>
    <w:rsid w:val="00414407"/>
    <w:rsid w:val="00415205"/>
    <w:rsid w:val="00417E33"/>
    <w:rsid w:val="00417ED5"/>
    <w:rsid w:val="004201FA"/>
    <w:rsid w:val="00420207"/>
    <w:rsid w:val="00424DBF"/>
    <w:rsid w:val="00425663"/>
    <w:rsid w:val="00425952"/>
    <w:rsid w:val="00430294"/>
    <w:rsid w:val="0043061C"/>
    <w:rsid w:val="00432B14"/>
    <w:rsid w:val="004330EC"/>
    <w:rsid w:val="004345AF"/>
    <w:rsid w:val="00435193"/>
    <w:rsid w:val="00436514"/>
    <w:rsid w:val="004437F0"/>
    <w:rsid w:val="004448B8"/>
    <w:rsid w:val="00445553"/>
    <w:rsid w:val="004475B3"/>
    <w:rsid w:val="0045074E"/>
    <w:rsid w:val="00450B7C"/>
    <w:rsid w:val="00452614"/>
    <w:rsid w:val="00454567"/>
    <w:rsid w:val="00456680"/>
    <w:rsid w:val="004566B7"/>
    <w:rsid w:val="004608F6"/>
    <w:rsid w:val="00460D39"/>
    <w:rsid w:val="00460F93"/>
    <w:rsid w:val="004615FD"/>
    <w:rsid w:val="0046526C"/>
    <w:rsid w:val="00466199"/>
    <w:rsid w:val="00466BA6"/>
    <w:rsid w:val="004714A7"/>
    <w:rsid w:val="00471AF7"/>
    <w:rsid w:val="00472ED0"/>
    <w:rsid w:val="00473EDA"/>
    <w:rsid w:val="00476434"/>
    <w:rsid w:val="004768E7"/>
    <w:rsid w:val="004774A5"/>
    <w:rsid w:val="00484551"/>
    <w:rsid w:val="00484E99"/>
    <w:rsid w:val="0048569B"/>
    <w:rsid w:val="004856A3"/>
    <w:rsid w:val="004861F1"/>
    <w:rsid w:val="00486E58"/>
    <w:rsid w:val="004928BC"/>
    <w:rsid w:val="00492D89"/>
    <w:rsid w:val="0049483F"/>
    <w:rsid w:val="004949DB"/>
    <w:rsid w:val="00495BF1"/>
    <w:rsid w:val="00495CA1"/>
    <w:rsid w:val="004A3703"/>
    <w:rsid w:val="004A7D13"/>
    <w:rsid w:val="004B2D89"/>
    <w:rsid w:val="004B43B9"/>
    <w:rsid w:val="004B5CFC"/>
    <w:rsid w:val="004B658F"/>
    <w:rsid w:val="004B6895"/>
    <w:rsid w:val="004C05C2"/>
    <w:rsid w:val="004C060E"/>
    <w:rsid w:val="004C0D68"/>
    <w:rsid w:val="004C2C0E"/>
    <w:rsid w:val="004C31BF"/>
    <w:rsid w:val="004C377E"/>
    <w:rsid w:val="004C42FB"/>
    <w:rsid w:val="004C4464"/>
    <w:rsid w:val="004C4B80"/>
    <w:rsid w:val="004C65CE"/>
    <w:rsid w:val="004D15E5"/>
    <w:rsid w:val="004D2637"/>
    <w:rsid w:val="004D7F41"/>
    <w:rsid w:val="004E0596"/>
    <w:rsid w:val="004E0E0F"/>
    <w:rsid w:val="004E1218"/>
    <w:rsid w:val="004E13A5"/>
    <w:rsid w:val="004E2414"/>
    <w:rsid w:val="004E44AC"/>
    <w:rsid w:val="004E5C5C"/>
    <w:rsid w:val="004F0769"/>
    <w:rsid w:val="004F0816"/>
    <w:rsid w:val="004F10C7"/>
    <w:rsid w:val="004F1E08"/>
    <w:rsid w:val="004F42BA"/>
    <w:rsid w:val="004F48B5"/>
    <w:rsid w:val="00501C64"/>
    <w:rsid w:val="00503003"/>
    <w:rsid w:val="0050364D"/>
    <w:rsid w:val="00503FF6"/>
    <w:rsid w:val="00504965"/>
    <w:rsid w:val="0050502A"/>
    <w:rsid w:val="0050559C"/>
    <w:rsid w:val="00506E22"/>
    <w:rsid w:val="00513FFC"/>
    <w:rsid w:val="00514929"/>
    <w:rsid w:val="005160C8"/>
    <w:rsid w:val="00517FB6"/>
    <w:rsid w:val="00521A97"/>
    <w:rsid w:val="005223F6"/>
    <w:rsid w:val="00522C99"/>
    <w:rsid w:val="00523716"/>
    <w:rsid w:val="005248AE"/>
    <w:rsid w:val="00524BA2"/>
    <w:rsid w:val="00526F62"/>
    <w:rsid w:val="00531D45"/>
    <w:rsid w:val="0053269B"/>
    <w:rsid w:val="00535019"/>
    <w:rsid w:val="00536270"/>
    <w:rsid w:val="0054040B"/>
    <w:rsid w:val="0054062D"/>
    <w:rsid w:val="00541948"/>
    <w:rsid w:val="00542F6B"/>
    <w:rsid w:val="00543DF8"/>
    <w:rsid w:val="00544ED1"/>
    <w:rsid w:val="00544FC1"/>
    <w:rsid w:val="00545EE5"/>
    <w:rsid w:val="00551B4B"/>
    <w:rsid w:val="00554B29"/>
    <w:rsid w:val="005562C5"/>
    <w:rsid w:val="005579E4"/>
    <w:rsid w:val="005617EA"/>
    <w:rsid w:val="00562D5A"/>
    <w:rsid w:val="00564A6F"/>
    <w:rsid w:val="00573164"/>
    <w:rsid w:val="00573D4F"/>
    <w:rsid w:val="00574163"/>
    <w:rsid w:val="005806E7"/>
    <w:rsid w:val="0058154E"/>
    <w:rsid w:val="005829F3"/>
    <w:rsid w:val="00584633"/>
    <w:rsid w:val="00584A70"/>
    <w:rsid w:val="00584CCF"/>
    <w:rsid w:val="005871C0"/>
    <w:rsid w:val="00590E25"/>
    <w:rsid w:val="00591049"/>
    <w:rsid w:val="0059383D"/>
    <w:rsid w:val="00593E86"/>
    <w:rsid w:val="005940B8"/>
    <w:rsid w:val="005945A3"/>
    <w:rsid w:val="005948A0"/>
    <w:rsid w:val="00596181"/>
    <w:rsid w:val="005A4CFE"/>
    <w:rsid w:val="005C0764"/>
    <w:rsid w:val="005C2607"/>
    <w:rsid w:val="005C452D"/>
    <w:rsid w:val="005D27F5"/>
    <w:rsid w:val="005E0F41"/>
    <w:rsid w:val="005E1674"/>
    <w:rsid w:val="005E41BA"/>
    <w:rsid w:val="005E4CBF"/>
    <w:rsid w:val="005E5A37"/>
    <w:rsid w:val="005E753B"/>
    <w:rsid w:val="005F1063"/>
    <w:rsid w:val="005F2823"/>
    <w:rsid w:val="005F4C8E"/>
    <w:rsid w:val="005F50A7"/>
    <w:rsid w:val="005F69C3"/>
    <w:rsid w:val="005F7BAC"/>
    <w:rsid w:val="0060036F"/>
    <w:rsid w:val="00600C03"/>
    <w:rsid w:val="006010E1"/>
    <w:rsid w:val="006018EE"/>
    <w:rsid w:val="0060484A"/>
    <w:rsid w:val="006079E1"/>
    <w:rsid w:val="006103A9"/>
    <w:rsid w:val="00610F4E"/>
    <w:rsid w:val="006118F8"/>
    <w:rsid w:val="0061389E"/>
    <w:rsid w:val="00617C90"/>
    <w:rsid w:val="00620F30"/>
    <w:rsid w:val="00620F5A"/>
    <w:rsid w:val="00621187"/>
    <w:rsid w:val="00624341"/>
    <w:rsid w:val="00625F85"/>
    <w:rsid w:val="006323EC"/>
    <w:rsid w:val="0063241A"/>
    <w:rsid w:val="006338E8"/>
    <w:rsid w:val="00635534"/>
    <w:rsid w:val="006364C7"/>
    <w:rsid w:val="00636651"/>
    <w:rsid w:val="0063689C"/>
    <w:rsid w:val="0064015B"/>
    <w:rsid w:val="006420EF"/>
    <w:rsid w:val="00643190"/>
    <w:rsid w:val="00644A71"/>
    <w:rsid w:val="006467E9"/>
    <w:rsid w:val="00646C93"/>
    <w:rsid w:val="00647EFD"/>
    <w:rsid w:val="006507AE"/>
    <w:rsid w:val="00652B4D"/>
    <w:rsid w:val="00653832"/>
    <w:rsid w:val="00653B82"/>
    <w:rsid w:val="006553BA"/>
    <w:rsid w:val="006562BB"/>
    <w:rsid w:val="006566C9"/>
    <w:rsid w:val="00656743"/>
    <w:rsid w:val="00660109"/>
    <w:rsid w:val="00661124"/>
    <w:rsid w:val="0066266D"/>
    <w:rsid w:val="006647BB"/>
    <w:rsid w:val="0066588F"/>
    <w:rsid w:val="00666BCF"/>
    <w:rsid w:val="00675D40"/>
    <w:rsid w:val="00677B3A"/>
    <w:rsid w:val="00677FD1"/>
    <w:rsid w:val="0068016B"/>
    <w:rsid w:val="006856CF"/>
    <w:rsid w:val="00685B02"/>
    <w:rsid w:val="006860D6"/>
    <w:rsid w:val="00687B02"/>
    <w:rsid w:val="006921D5"/>
    <w:rsid w:val="00692A52"/>
    <w:rsid w:val="00692BEC"/>
    <w:rsid w:val="00697CE8"/>
    <w:rsid w:val="006A235A"/>
    <w:rsid w:val="006A27BC"/>
    <w:rsid w:val="006A4221"/>
    <w:rsid w:val="006A5F69"/>
    <w:rsid w:val="006B0D4F"/>
    <w:rsid w:val="006B30CE"/>
    <w:rsid w:val="006B4B79"/>
    <w:rsid w:val="006B7F3F"/>
    <w:rsid w:val="006C2C0F"/>
    <w:rsid w:val="006C3007"/>
    <w:rsid w:val="006C3277"/>
    <w:rsid w:val="006C4D7C"/>
    <w:rsid w:val="006C6ED8"/>
    <w:rsid w:val="006D0B24"/>
    <w:rsid w:val="006D120E"/>
    <w:rsid w:val="006D1E35"/>
    <w:rsid w:val="006D48BD"/>
    <w:rsid w:val="006E28A9"/>
    <w:rsid w:val="006E3ACD"/>
    <w:rsid w:val="006E5A73"/>
    <w:rsid w:val="006E777A"/>
    <w:rsid w:val="006F0138"/>
    <w:rsid w:val="006F3369"/>
    <w:rsid w:val="006F4357"/>
    <w:rsid w:val="006F4BA1"/>
    <w:rsid w:val="006F5A2E"/>
    <w:rsid w:val="006F6007"/>
    <w:rsid w:val="006F627D"/>
    <w:rsid w:val="00701293"/>
    <w:rsid w:val="00704D4B"/>
    <w:rsid w:val="00705860"/>
    <w:rsid w:val="0070757B"/>
    <w:rsid w:val="00711116"/>
    <w:rsid w:val="00711C69"/>
    <w:rsid w:val="00713EA0"/>
    <w:rsid w:val="00716E2D"/>
    <w:rsid w:val="0072388D"/>
    <w:rsid w:val="00726002"/>
    <w:rsid w:val="007343EB"/>
    <w:rsid w:val="00734BD2"/>
    <w:rsid w:val="00737C7A"/>
    <w:rsid w:val="00741846"/>
    <w:rsid w:val="00744AAB"/>
    <w:rsid w:val="007474F1"/>
    <w:rsid w:val="007518F7"/>
    <w:rsid w:val="0075276D"/>
    <w:rsid w:val="0075703D"/>
    <w:rsid w:val="007605F4"/>
    <w:rsid w:val="00760C04"/>
    <w:rsid w:val="00761C68"/>
    <w:rsid w:val="007642E8"/>
    <w:rsid w:val="0076435F"/>
    <w:rsid w:val="00767B26"/>
    <w:rsid w:val="00767E98"/>
    <w:rsid w:val="00770C0D"/>
    <w:rsid w:val="007723D4"/>
    <w:rsid w:val="007736D4"/>
    <w:rsid w:val="00776B59"/>
    <w:rsid w:val="007773EA"/>
    <w:rsid w:val="00781554"/>
    <w:rsid w:val="007820F3"/>
    <w:rsid w:val="00782746"/>
    <w:rsid w:val="00782AE7"/>
    <w:rsid w:val="007838A7"/>
    <w:rsid w:val="00784C7B"/>
    <w:rsid w:val="00785037"/>
    <w:rsid w:val="00785527"/>
    <w:rsid w:val="00786AF2"/>
    <w:rsid w:val="00787839"/>
    <w:rsid w:val="007902D7"/>
    <w:rsid w:val="007909AA"/>
    <w:rsid w:val="00790ACB"/>
    <w:rsid w:val="00792AF2"/>
    <w:rsid w:val="007936DE"/>
    <w:rsid w:val="00793C1E"/>
    <w:rsid w:val="00795D6E"/>
    <w:rsid w:val="007969DD"/>
    <w:rsid w:val="00797E8F"/>
    <w:rsid w:val="007A1094"/>
    <w:rsid w:val="007A179E"/>
    <w:rsid w:val="007A2323"/>
    <w:rsid w:val="007A5108"/>
    <w:rsid w:val="007B16D8"/>
    <w:rsid w:val="007C5DA5"/>
    <w:rsid w:val="007D1444"/>
    <w:rsid w:val="007D2A8E"/>
    <w:rsid w:val="007D4A4F"/>
    <w:rsid w:val="007D4D05"/>
    <w:rsid w:val="007D6163"/>
    <w:rsid w:val="007D67FE"/>
    <w:rsid w:val="007D7757"/>
    <w:rsid w:val="007E1469"/>
    <w:rsid w:val="007E1934"/>
    <w:rsid w:val="007E721D"/>
    <w:rsid w:val="00801742"/>
    <w:rsid w:val="00802FFE"/>
    <w:rsid w:val="00806CED"/>
    <w:rsid w:val="008079E7"/>
    <w:rsid w:val="00812D0F"/>
    <w:rsid w:val="00813692"/>
    <w:rsid w:val="008136AF"/>
    <w:rsid w:val="008143A8"/>
    <w:rsid w:val="00815262"/>
    <w:rsid w:val="00817C5F"/>
    <w:rsid w:val="00820FD1"/>
    <w:rsid w:val="00821B27"/>
    <w:rsid w:val="00825D1B"/>
    <w:rsid w:val="008262DA"/>
    <w:rsid w:val="008272D2"/>
    <w:rsid w:val="00833C64"/>
    <w:rsid w:val="008341BE"/>
    <w:rsid w:val="00834434"/>
    <w:rsid w:val="008375B8"/>
    <w:rsid w:val="00840420"/>
    <w:rsid w:val="008419A2"/>
    <w:rsid w:val="0084528C"/>
    <w:rsid w:val="008463E6"/>
    <w:rsid w:val="00847D7A"/>
    <w:rsid w:val="008523B5"/>
    <w:rsid w:val="0085322C"/>
    <w:rsid w:val="00853D6D"/>
    <w:rsid w:val="00855D10"/>
    <w:rsid w:val="008566A3"/>
    <w:rsid w:val="00857702"/>
    <w:rsid w:val="0086081F"/>
    <w:rsid w:val="008609E3"/>
    <w:rsid w:val="008639EF"/>
    <w:rsid w:val="00865CC2"/>
    <w:rsid w:val="00870EB4"/>
    <w:rsid w:val="0087359C"/>
    <w:rsid w:val="008738CF"/>
    <w:rsid w:val="008745FF"/>
    <w:rsid w:val="0087786D"/>
    <w:rsid w:val="00877B44"/>
    <w:rsid w:val="00877C77"/>
    <w:rsid w:val="0088250B"/>
    <w:rsid w:val="00884E51"/>
    <w:rsid w:val="00885F2D"/>
    <w:rsid w:val="00887143"/>
    <w:rsid w:val="00892AEA"/>
    <w:rsid w:val="00892F22"/>
    <w:rsid w:val="008946B6"/>
    <w:rsid w:val="00897F7E"/>
    <w:rsid w:val="008A068D"/>
    <w:rsid w:val="008A06DC"/>
    <w:rsid w:val="008A1360"/>
    <w:rsid w:val="008A13D5"/>
    <w:rsid w:val="008A31D2"/>
    <w:rsid w:val="008A41E2"/>
    <w:rsid w:val="008A4D03"/>
    <w:rsid w:val="008A7380"/>
    <w:rsid w:val="008A7800"/>
    <w:rsid w:val="008A7FD6"/>
    <w:rsid w:val="008B185D"/>
    <w:rsid w:val="008B47D4"/>
    <w:rsid w:val="008C108E"/>
    <w:rsid w:val="008C274C"/>
    <w:rsid w:val="008C43A3"/>
    <w:rsid w:val="008C5A7B"/>
    <w:rsid w:val="008C6B23"/>
    <w:rsid w:val="008C6F67"/>
    <w:rsid w:val="008D2DCD"/>
    <w:rsid w:val="008D358D"/>
    <w:rsid w:val="008D6D8C"/>
    <w:rsid w:val="008E12A0"/>
    <w:rsid w:val="008E5030"/>
    <w:rsid w:val="008E565A"/>
    <w:rsid w:val="008F027E"/>
    <w:rsid w:val="008F07D6"/>
    <w:rsid w:val="008F0FD8"/>
    <w:rsid w:val="008F31C2"/>
    <w:rsid w:val="00904F71"/>
    <w:rsid w:val="009058C2"/>
    <w:rsid w:val="00912333"/>
    <w:rsid w:val="0091263E"/>
    <w:rsid w:val="00912714"/>
    <w:rsid w:val="00917E1D"/>
    <w:rsid w:val="0092094B"/>
    <w:rsid w:val="009243B3"/>
    <w:rsid w:val="00924986"/>
    <w:rsid w:val="00925CE6"/>
    <w:rsid w:val="009260DB"/>
    <w:rsid w:val="00927056"/>
    <w:rsid w:val="00927BE3"/>
    <w:rsid w:val="009329EB"/>
    <w:rsid w:val="00933BD6"/>
    <w:rsid w:val="00933D99"/>
    <w:rsid w:val="00933EAA"/>
    <w:rsid w:val="00934D3C"/>
    <w:rsid w:val="00935C57"/>
    <w:rsid w:val="009367E4"/>
    <w:rsid w:val="0093794B"/>
    <w:rsid w:val="0094197F"/>
    <w:rsid w:val="00942B4A"/>
    <w:rsid w:val="00943558"/>
    <w:rsid w:val="009479FA"/>
    <w:rsid w:val="00951318"/>
    <w:rsid w:val="00951A9B"/>
    <w:rsid w:val="00951BE5"/>
    <w:rsid w:val="00952599"/>
    <w:rsid w:val="0095359B"/>
    <w:rsid w:val="00953F7E"/>
    <w:rsid w:val="00956228"/>
    <w:rsid w:val="00957410"/>
    <w:rsid w:val="009601DE"/>
    <w:rsid w:val="009602DA"/>
    <w:rsid w:val="009607FB"/>
    <w:rsid w:val="0096146A"/>
    <w:rsid w:val="00961A63"/>
    <w:rsid w:val="00966315"/>
    <w:rsid w:val="00966FE0"/>
    <w:rsid w:val="0096782E"/>
    <w:rsid w:val="00971E72"/>
    <w:rsid w:val="00973D48"/>
    <w:rsid w:val="009745C8"/>
    <w:rsid w:val="00974817"/>
    <w:rsid w:val="009760A0"/>
    <w:rsid w:val="00976180"/>
    <w:rsid w:val="0098050B"/>
    <w:rsid w:val="00981DAE"/>
    <w:rsid w:val="00982F0D"/>
    <w:rsid w:val="009832D3"/>
    <w:rsid w:val="0098660A"/>
    <w:rsid w:val="009871F0"/>
    <w:rsid w:val="009873B6"/>
    <w:rsid w:val="009877B1"/>
    <w:rsid w:val="00992494"/>
    <w:rsid w:val="0099329D"/>
    <w:rsid w:val="0099342B"/>
    <w:rsid w:val="00994257"/>
    <w:rsid w:val="00994537"/>
    <w:rsid w:val="009A2BB4"/>
    <w:rsid w:val="009A3330"/>
    <w:rsid w:val="009A4068"/>
    <w:rsid w:val="009A462F"/>
    <w:rsid w:val="009A4CDD"/>
    <w:rsid w:val="009A4E20"/>
    <w:rsid w:val="009A6858"/>
    <w:rsid w:val="009B2BAD"/>
    <w:rsid w:val="009C0392"/>
    <w:rsid w:val="009C0899"/>
    <w:rsid w:val="009C2BB1"/>
    <w:rsid w:val="009C404D"/>
    <w:rsid w:val="009C442D"/>
    <w:rsid w:val="009C63FB"/>
    <w:rsid w:val="009D0950"/>
    <w:rsid w:val="009D098D"/>
    <w:rsid w:val="009D0B6E"/>
    <w:rsid w:val="009D0FB5"/>
    <w:rsid w:val="009D18DA"/>
    <w:rsid w:val="009D3A61"/>
    <w:rsid w:val="009D5F25"/>
    <w:rsid w:val="009E2797"/>
    <w:rsid w:val="009E32B8"/>
    <w:rsid w:val="009E41A7"/>
    <w:rsid w:val="009E46D6"/>
    <w:rsid w:val="009E4F17"/>
    <w:rsid w:val="009E4F7E"/>
    <w:rsid w:val="009E5D42"/>
    <w:rsid w:val="009E66F8"/>
    <w:rsid w:val="009E78D2"/>
    <w:rsid w:val="009F06D2"/>
    <w:rsid w:val="009F17F7"/>
    <w:rsid w:val="009F2E09"/>
    <w:rsid w:val="009F30A6"/>
    <w:rsid w:val="009F468B"/>
    <w:rsid w:val="009F525A"/>
    <w:rsid w:val="009F7000"/>
    <w:rsid w:val="00A01C9B"/>
    <w:rsid w:val="00A02B4E"/>
    <w:rsid w:val="00A02D7F"/>
    <w:rsid w:val="00A03ED1"/>
    <w:rsid w:val="00A04ECD"/>
    <w:rsid w:val="00A05934"/>
    <w:rsid w:val="00A0613E"/>
    <w:rsid w:val="00A072CE"/>
    <w:rsid w:val="00A07A72"/>
    <w:rsid w:val="00A07E19"/>
    <w:rsid w:val="00A102D2"/>
    <w:rsid w:val="00A10B3A"/>
    <w:rsid w:val="00A12FD8"/>
    <w:rsid w:val="00A136F9"/>
    <w:rsid w:val="00A13834"/>
    <w:rsid w:val="00A13C37"/>
    <w:rsid w:val="00A2055D"/>
    <w:rsid w:val="00A223FE"/>
    <w:rsid w:val="00A2241A"/>
    <w:rsid w:val="00A226FD"/>
    <w:rsid w:val="00A23D21"/>
    <w:rsid w:val="00A250B0"/>
    <w:rsid w:val="00A2522A"/>
    <w:rsid w:val="00A252DD"/>
    <w:rsid w:val="00A256C1"/>
    <w:rsid w:val="00A25B50"/>
    <w:rsid w:val="00A30428"/>
    <w:rsid w:val="00A34903"/>
    <w:rsid w:val="00A35556"/>
    <w:rsid w:val="00A363A0"/>
    <w:rsid w:val="00A364D3"/>
    <w:rsid w:val="00A40326"/>
    <w:rsid w:val="00A413D5"/>
    <w:rsid w:val="00A43554"/>
    <w:rsid w:val="00A436EA"/>
    <w:rsid w:val="00A4516F"/>
    <w:rsid w:val="00A51388"/>
    <w:rsid w:val="00A51E35"/>
    <w:rsid w:val="00A52E9B"/>
    <w:rsid w:val="00A53E66"/>
    <w:rsid w:val="00A540FD"/>
    <w:rsid w:val="00A5432A"/>
    <w:rsid w:val="00A55800"/>
    <w:rsid w:val="00A633D2"/>
    <w:rsid w:val="00A63AAC"/>
    <w:rsid w:val="00A63D39"/>
    <w:rsid w:val="00A663DF"/>
    <w:rsid w:val="00A663F6"/>
    <w:rsid w:val="00A66DF0"/>
    <w:rsid w:val="00A7074F"/>
    <w:rsid w:val="00A72229"/>
    <w:rsid w:val="00A73157"/>
    <w:rsid w:val="00A743EC"/>
    <w:rsid w:val="00A75401"/>
    <w:rsid w:val="00A755C8"/>
    <w:rsid w:val="00A76CB0"/>
    <w:rsid w:val="00A779C2"/>
    <w:rsid w:val="00A818B3"/>
    <w:rsid w:val="00A87E52"/>
    <w:rsid w:val="00A90E32"/>
    <w:rsid w:val="00A91BB0"/>
    <w:rsid w:val="00A92165"/>
    <w:rsid w:val="00A923C1"/>
    <w:rsid w:val="00A96B8E"/>
    <w:rsid w:val="00A9701A"/>
    <w:rsid w:val="00A97F16"/>
    <w:rsid w:val="00AA0584"/>
    <w:rsid w:val="00AA34CE"/>
    <w:rsid w:val="00AB08E4"/>
    <w:rsid w:val="00AB22BC"/>
    <w:rsid w:val="00AB38EC"/>
    <w:rsid w:val="00AB5404"/>
    <w:rsid w:val="00AB7653"/>
    <w:rsid w:val="00AC2062"/>
    <w:rsid w:val="00AC2725"/>
    <w:rsid w:val="00AC2E83"/>
    <w:rsid w:val="00AC4C32"/>
    <w:rsid w:val="00AC6A29"/>
    <w:rsid w:val="00AD2805"/>
    <w:rsid w:val="00AD2C6A"/>
    <w:rsid w:val="00AE04D7"/>
    <w:rsid w:val="00AE5CBB"/>
    <w:rsid w:val="00AE6DEC"/>
    <w:rsid w:val="00AE7888"/>
    <w:rsid w:val="00AE7CF2"/>
    <w:rsid w:val="00AF0D27"/>
    <w:rsid w:val="00AF31A0"/>
    <w:rsid w:val="00AF65D0"/>
    <w:rsid w:val="00AF6E50"/>
    <w:rsid w:val="00AF708D"/>
    <w:rsid w:val="00B02D70"/>
    <w:rsid w:val="00B04783"/>
    <w:rsid w:val="00B04C39"/>
    <w:rsid w:val="00B063AC"/>
    <w:rsid w:val="00B067ED"/>
    <w:rsid w:val="00B068A0"/>
    <w:rsid w:val="00B10BE0"/>
    <w:rsid w:val="00B13C7E"/>
    <w:rsid w:val="00B149F7"/>
    <w:rsid w:val="00B156FE"/>
    <w:rsid w:val="00B2023B"/>
    <w:rsid w:val="00B21C0B"/>
    <w:rsid w:val="00B23961"/>
    <w:rsid w:val="00B24875"/>
    <w:rsid w:val="00B27A50"/>
    <w:rsid w:val="00B27EE8"/>
    <w:rsid w:val="00B313E1"/>
    <w:rsid w:val="00B33FC3"/>
    <w:rsid w:val="00B36C99"/>
    <w:rsid w:val="00B410DB"/>
    <w:rsid w:val="00B41BF7"/>
    <w:rsid w:val="00B4327D"/>
    <w:rsid w:val="00B44923"/>
    <w:rsid w:val="00B46F47"/>
    <w:rsid w:val="00B4731F"/>
    <w:rsid w:val="00B475B1"/>
    <w:rsid w:val="00B509A3"/>
    <w:rsid w:val="00B51AE2"/>
    <w:rsid w:val="00B51D97"/>
    <w:rsid w:val="00B52803"/>
    <w:rsid w:val="00B5298E"/>
    <w:rsid w:val="00B55648"/>
    <w:rsid w:val="00B607F4"/>
    <w:rsid w:val="00B60E36"/>
    <w:rsid w:val="00B63450"/>
    <w:rsid w:val="00B637BC"/>
    <w:rsid w:val="00B652DF"/>
    <w:rsid w:val="00B663E7"/>
    <w:rsid w:val="00B70C1E"/>
    <w:rsid w:val="00B7188D"/>
    <w:rsid w:val="00B7202E"/>
    <w:rsid w:val="00B7282B"/>
    <w:rsid w:val="00B73809"/>
    <w:rsid w:val="00B73C95"/>
    <w:rsid w:val="00B7559A"/>
    <w:rsid w:val="00B75D45"/>
    <w:rsid w:val="00B76628"/>
    <w:rsid w:val="00B83A74"/>
    <w:rsid w:val="00B83A91"/>
    <w:rsid w:val="00B840C7"/>
    <w:rsid w:val="00B8618B"/>
    <w:rsid w:val="00B9045D"/>
    <w:rsid w:val="00B90A4C"/>
    <w:rsid w:val="00B91571"/>
    <w:rsid w:val="00B93203"/>
    <w:rsid w:val="00B933F9"/>
    <w:rsid w:val="00B9347B"/>
    <w:rsid w:val="00B96A1C"/>
    <w:rsid w:val="00B972B2"/>
    <w:rsid w:val="00BA2259"/>
    <w:rsid w:val="00BA23C0"/>
    <w:rsid w:val="00BA6EB7"/>
    <w:rsid w:val="00BA74C8"/>
    <w:rsid w:val="00BC00CC"/>
    <w:rsid w:val="00BC0BD3"/>
    <w:rsid w:val="00BC24C8"/>
    <w:rsid w:val="00BC3215"/>
    <w:rsid w:val="00BC5EEC"/>
    <w:rsid w:val="00BC7575"/>
    <w:rsid w:val="00BD65F3"/>
    <w:rsid w:val="00BE02F8"/>
    <w:rsid w:val="00BE2FAB"/>
    <w:rsid w:val="00BE5EE2"/>
    <w:rsid w:val="00BE73B8"/>
    <w:rsid w:val="00BE7826"/>
    <w:rsid w:val="00BF1813"/>
    <w:rsid w:val="00BF3601"/>
    <w:rsid w:val="00BF47A0"/>
    <w:rsid w:val="00BF5A4D"/>
    <w:rsid w:val="00BF7F41"/>
    <w:rsid w:val="00C007F1"/>
    <w:rsid w:val="00C00E94"/>
    <w:rsid w:val="00C013BB"/>
    <w:rsid w:val="00C06AB2"/>
    <w:rsid w:val="00C071A5"/>
    <w:rsid w:val="00C07AD1"/>
    <w:rsid w:val="00C11251"/>
    <w:rsid w:val="00C11845"/>
    <w:rsid w:val="00C11F8A"/>
    <w:rsid w:val="00C124E5"/>
    <w:rsid w:val="00C14962"/>
    <w:rsid w:val="00C15590"/>
    <w:rsid w:val="00C15D35"/>
    <w:rsid w:val="00C167EC"/>
    <w:rsid w:val="00C17819"/>
    <w:rsid w:val="00C20820"/>
    <w:rsid w:val="00C20EA9"/>
    <w:rsid w:val="00C211D7"/>
    <w:rsid w:val="00C22FC1"/>
    <w:rsid w:val="00C26CC7"/>
    <w:rsid w:val="00C278E7"/>
    <w:rsid w:val="00C30184"/>
    <w:rsid w:val="00C314EA"/>
    <w:rsid w:val="00C317B9"/>
    <w:rsid w:val="00C33A50"/>
    <w:rsid w:val="00C34A12"/>
    <w:rsid w:val="00C35149"/>
    <w:rsid w:val="00C35BFC"/>
    <w:rsid w:val="00C414BA"/>
    <w:rsid w:val="00C42FF5"/>
    <w:rsid w:val="00C4341F"/>
    <w:rsid w:val="00C51559"/>
    <w:rsid w:val="00C532E0"/>
    <w:rsid w:val="00C53B8C"/>
    <w:rsid w:val="00C572D2"/>
    <w:rsid w:val="00C606F1"/>
    <w:rsid w:val="00C61312"/>
    <w:rsid w:val="00C618A9"/>
    <w:rsid w:val="00C61BE3"/>
    <w:rsid w:val="00C657B3"/>
    <w:rsid w:val="00C673EB"/>
    <w:rsid w:val="00C725C0"/>
    <w:rsid w:val="00C72EE5"/>
    <w:rsid w:val="00C743B3"/>
    <w:rsid w:val="00C74AEF"/>
    <w:rsid w:val="00C81F0F"/>
    <w:rsid w:val="00C84A9A"/>
    <w:rsid w:val="00C85A84"/>
    <w:rsid w:val="00C875F0"/>
    <w:rsid w:val="00C90462"/>
    <w:rsid w:val="00C91601"/>
    <w:rsid w:val="00C97A31"/>
    <w:rsid w:val="00CA02EE"/>
    <w:rsid w:val="00CA16A6"/>
    <w:rsid w:val="00CA1D30"/>
    <w:rsid w:val="00CA1D91"/>
    <w:rsid w:val="00CA3206"/>
    <w:rsid w:val="00CA356D"/>
    <w:rsid w:val="00CA596E"/>
    <w:rsid w:val="00CB051C"/>
    <w:rsid w:val="00CB4299"/>
    <w:rsid w:val="00CB4F12"/>
    <w:rsid w:val="00CB61FF"/>
    <w:rsid w:val="00CB6A40"/>
    <w:rsid w:val="00CC0032"/>
    <w:rsid w:val="00CC038D"/>
    <w:rsid w:val="00CC10C2"/>
    <w:rsid w:val="00CC1E5D"/>
    <w:rsid w:val="00CC21A7"/>
    <w:rsid w:val="00CC259B"/>
    <w:rsid w:val="00CC5A22"/>
    <w:rsid w:val="00CC64E3"/>
    <w:rsid w:val="00CC675A"/>
    <w:rsid w:val="00CD0A78"/>
    <w:rsid w:val="00CD0BAA"/>
    <w:rsid w:val="00CD1016"/>
    <w:rsid w:val="00CD1067"/>
    <w:rsid w:val="00CD1685"/>
    <w:rsid w:val="00CD2531"/>
    <w:rsid w:val="00CD55D8"/>
    <w:rsid w:val="00CE1115"/>
    <w:rsid w:val="00CE33E8"/>
    <w:rsid w:val="00CE409B"/>
    <w:rsid w:val="00CF2C7E"/>
    <w:rsid w:val="00CF434C"/>
    <w:rsid w:val="00CF605A"/>
    <w:rsid w:val="00CF74EF"/>
    <w:rsid w:val="00D02CFF"/>
    <w:rsid w:val="00D06E6B"/>
    <w:rsid w:val="00D104DD"/>
    <w:rsid w:val="00D1113F"/>
    <w:rsid w:val="00D117A2"/>
    <w:rsid w:val="00D124BE"/>
    <w:rsid w:val="00D1432C"/>
    <w:rsid w:val="00D14470"/>
    <w:rsid w:val="00D24576"/>
    <w:rsid w:val="00D252CF"/>
    <w:rsid w:val="00D25C86"/>
    <w:rsid w:val="00D2603C"/>
    <w:rsid w:val="00D261FC"/>
    <w:rsid w:val="00D26AF5"/>
    <w:rsid w:val="00D273CE"/>
    <w:rsid w:val="00D3214C"/>
    <w:rsid w:val="00D35215"/>
    <w:rsid w:val="00D36DCD"/>
    <w:rsid w:val="00D4415B"/>
    <w:rsid w:val="00D44DCF"/>
    <w:rsid w:val="00D4553C"/>
    <w:rsid w:val="00D46327"/>
    <w:rsid w:val="00D46536"/>
    <w:rsid w:val="00D46640"/>
    <w:rsid w:val="00D478F6"/>
    <w:rsid w:val="00D47E0D"/>
    <w:rsid w:val="00D50CCE"/>
    <w:rsid w:val="00D51497"/>
    <w:rsid w:val="00D51946"/>
    <w:rsid w:val="00D52412"/>
    <w:rsid w:val="00D55F1D"/>
    <w:rsid w:val="00D55FE9"/>
    <w:rsid w:val="00D61B17"/>
    <w:rsid w:val="00D621F0"/>
    <w:rsid w:val="00D625CB"/>
    <w:rsid w:val="00D63B4F"/>
    <w:rsid w:val="00D645E7"/>
    <w:rsid w:val="00D65C51"/>
    <w:rsid w:val="00D66F7F"/>
    <w:rsid w:val="00D70FA9"/>
    <w:rsid w:val="00D72074"/>
    <w:rsid w:val="00D73906"/>
    <w:rsid w:val="00D73BE1"/>
    <w:rsid w:val="00D75CA9"/>
    <w:rsid w:val="00D83B8A"/>
    <w:rsid w:val="00D85062"/>
    <w:rsid w:val="00D86E42"/>
    <w:rsid w:val="00D904BD"/>
    <w:rsid w:val="00D90CF1"/>
    <w:rsid w:val="00D90DDD"/>
    <w:rsid w:val="00D93764"/>
    <w:rsid w:val="00D93BFE"/>
    <w:rsid w:val="00D948C4"/>
    <w:rsid w:val="00D95309"/>
    <w:rsid w:val="00D9597D"/>
    <w:rsid w:val="00D975D9"/>
    <w:rsid w:val="00D97FED"/>
    <w:rsid w:val="00DA2097"/>
    <w:rsid w:val="00DA2B86"/>
    <w:rsid w:val="00DA487D"/>
    <w:rsid w:val="00DA57A2"/>
    <w:rsid w:val="00DA6596"/>
    <w:rsid w:val="00DA6A7F"/>
    <w:rsid w:val="00DA7E18"/>
    <w:rsid w:val="00DB3578"/>
    <w:rsid w:val="00DB3B4D"/>
    <w:rsid w:val="00DB5A1B"/>
    <w:rsid w:val="00DB60C9"/>
    <w:rsid w:val="00DB61AA"/>
    <w:rsid w:val="00DB6219"/>
    <w:rsid w:val="00DC0CD7"/>
    <w:rsid w:val="00DC1C63"/>
    <w:rsid w:val="00DC2DCC"/>
    <w:rsid w:val="00DC5078"/>
    <w:rsid w:val="00DC5A1F"/>
    <w:rsid w:val="00DC5EDA"/>
    <w:rsid w:val="00DC5EEF"/>
    <w:rsid w:val="00DC5FAD"/>
    <w:rsid w:val="00DC6BBF"/>
    <w:rsid w:val="00DD2074"/>
    <w:rsid w:val="00DD38F7"/>
    <w:rsid w:val="00DD3C41"/>
    <w:rsid w:val="00DD63D2"/>
    <w:rsid w:val="00DD7265"/>
    <w:rsid w:val="00DE363A"/>
    <w:rsid w:val="00DE3F40"/>
    <w:rsid w:val="00DE67CB"/>
    <w:rsid w:val="00DE6C38"/>
    <w:rsid w:val="00DE71C9"/>
    <w:rsid w:val="00DF0181"/>
    <w:rsid w:val="00DF0E11"/>
    <w:rsid w:val="00DF5745"/>
    <w:rsid w:val="00DF7053"/>
    <w:rsid w:val="00DF7D6B"/>
    <w:rsid w:val="00E03B5F"/>
    <w:rsid w:val="00E04A7B"/>
    <w:rsid w:val="00E10FCC"/>
    <w:rsid w:val="00E1186F"/>
    <w:rsid w:val="00E14D7B"/>
    <w:rsid w:val="00E15CDB"/>
    <w:rsid w:val="00E16A57"/>
    <w:rsid w:val="00E16A9A"/>
    <w:rsid w:val="00E1754E"/>
    <w:rsid w:val="00E17D5A"/>
    <w:rsid w:val="00E23BD5"/>
    <w:rsid w:val="00E2504F"/>
    <w:rsid w:val="00E25C39"/>
    <w:rsid w:val="00E26913"/>
    <w:rsid w:val="00E2694E"/>
    <w:rsid w:val="00E31B36"/>
    <w:rsid w:val="00E31CD8"/>
    <w:rsid w:val="00E31F61"/>
    <w:rsid w:val="00E323E4"/>
    <w:rsid w:val="00E36B5A"/>
    <w:rsid w:val="00E3763F"/>
    <w:rsid w:val="00E37CAC"/>
    <w:rsid w:val="00E4151C"/>
    <w:rsid w:val="00E4428D"/>
    <w:rsid w:val="00E463C5"/>
    <w:rsid w:val="00E46DC0"/>
    <w:rsid w:val="00E477E5"/>
    <w:rsid w:val="00E52402"/>
    <w:rsid w:val="00E532A6"/>
    <w:rsid w:val="00E5511E"/>
    <w:rsid w:val="00E616E5"/>
    <w:rsid w:val="00E637FF"/>
    <w:rsid w:val="00E64411"/>
    <w:rsid w:val="00E64D0E"/>
    <w:rsid w:val="00E65583"/>
    <w:rsid w:val="00E65AE5"/>
    <w:rsid w:val="00E66D86"/>
    <w:rsid w:val="00E678E8"/>
    <w:rsid w:val="00E731C5"/>
    <w:rsid w:val="00E73542"/>
    <w:rsid w:val="00E7479A"/>
    <w:rsid w:val="00E74C6C"/>
    <w:rsid w:val="00E83373"/>
    <w:rsid w:val="00E83D6D"/>
    <w:rsid w:val="00E8438E"/>
    <w:rsid w:val="00E87D8C"/>
    <w:rsid w:val="00E91708"/>
    <w:rsid w:val="00E92DA3"/>
    <w:rsid w:val="00E96FB0"/>
    <w:rsid w:val="00EA19CE"/>
    <w:rsid w:val="00EA2DCA"/>
    <w:rsid w:val="00EA3449"/>
    <w:rsid w:val="00EA42C5"/>
    <w:rsid w:val="00EA542B"/>
    <w:rsid w:val="00EA6A56"/>
    <w:rsid w:val="00EA75E0"/>
    <w:rsid w:val="00EA776C"/>
    <w:rsid w:val="00EB1253"/>
    <w:rsid w:val="00EB1591"/>
    <w:rsid w:val="00EB1B9B"/>
    <w:rsid w:val="00EB5DB8"/>
    <w:rsid w:val="00EB71E4"/>
    <w:rsid w:val="00EC0264"/>
    <w:rsid w:val="00EC5ED4"/>
    <w:rsid w:val="00EC62A6"/>
    <w:rsid w:val="00ED0679"/>
    <w:rsid w:val="00ED09F6"/>
    <w:rsid w:val="00ED1CC5"/>
    <w:rsid w:val="00ED32D4"/>
    <w:rsid w:val="00ED3B09"/>
    <w:rsid w:val="00ED42C9"/>
    <w:rsid w:val="00ED444A"/>
    <w:rsid w:val="00ED632E"/>
    <w:rsid w:val="00ED71EE"/>
    <w:rsid w:val="00ED7CCD"/>
    <w:rsid w:val="00EE0C59"/>
    <w:rsid w:val="00EE1FE6"/>
    <w:rsid w:val="00EE331C"/>
    <w:rsid w:val="00EE36C8"/>
    <w:rsid w:val="00EE413D"/>
    <w:rsid w:val="00EE6A6C"/>
    <w:rsid w:val="00EE71AA"/>
    <w:rsid w:val="00EF08B2"/>
    <w:rsid w:val="00EF4F93"/>
    <w:rsid w:val="00EF5D71"/>
    <w:rsid w:val="00F00C3A"/>
    <w:rsid w:val="00F0145A"/>
    <w:rsid w:val="00F02CFA"/>
    <w:rsid w:val="00F05D49"/>
    <w:rsid w:val="00F137B5"/>
    <w:rsid w:val="00F14326"/>
    <w:rsid w:val="00F148F1"/>
    <w:rsid w:val="00F15D10"/>
    <w:rsid w:val="00F16B24"/>
    <w:rsid w:val="00F20F50"/>
    <w:rsid w:val="00F244CA"/>
    <w:rsid w:val="00F253D7"/>
    <w:rsid w:val="00F274A6"/>
    <w:rsid w:val="00F27779"/>
    <w:rsid w:val="00F3215C"/>
    <w:rsid w:val="00F32302"/>
    <w:rsid w:val="00F32991"/>
    <w:rsid w:val="00F33255"/>
    <w:rsid w:val="00F33327"/>
    <w:rsid w:val="00F362A7"/>
    <w:rsid w:val="00F36434"/>
    <w:rsid w:val="00F403B8"/>
    <w:rsid w:val="00F40AB7"/>
    <w:rsid w:val="00F40E49"/>
    <w:rsid w:val="00F41C26"/>
    <w:rsid w:val="00F42601"/>
    <w:rsid w:val="00F42D2D"/>
    <w:rsid w:val="00F44769"/>
    <w:rsid w:val="00F448BB"/>
    <w:rsid w:val="00F44FDB"/>
    <w:rsid w:val="00F47565"/>
    <w:rsid w:val="00F4766C"/>
    <w:rsid w:val="00F5288A"/>
    <w:rsid w:val="00F54B92"/>
    <w:rsid w:val="00F555B5"/>
    <w:rsid w:val="00F57B97"/>
    <w:rsid w:val="00F6068F"/>
    <w:rsid w:val="00F60B71"/>
    <w:rsid w:val="00F61AF9"/>
    <w:rsid w:val="00F63C66"/>
    <w:rsid w:val="00F708D7"/>
    <w:rsid w:val="00F7107A"/>
    <w:rsid w:val="00F77892"/>
    <w:rsid w:val="00F81075"/>
    <w:rsid w:val="00F828AE"/>
    <w:rsid w:val="00F833B9"/>
    <w:rsid w:val="00F92373"/>
    <w:rsid w:val="00F94E6B"/>
    <w:rsid w:val="00F95DF2"/>
    <w:rsid w:val="00F96E2D"/>
    <w:rsid w:val="00F9755F"/>
    <w:rsid w:val="00F97AE4"/>
    <w:rsid w:val="00FA23F7"/>
    <w:rsid w:val="00FA2FFF"/>
    <w:rsid w:val="00FA3962"/>
    <w:rsid w:val="00FA3E7F"/>
    <w:rsid w:val="00FB1219"/>
    <w:rsid w:val="00FB1678"/>
    <w:rsid w:val="00FB19EF"/>
    <w:rsid w:val="00FB36B6"/>
    <w:rsid w:val="00FB54AE"/>
    <w:rsid w:val="00FB6259"/>
    <w:rsid w:val="00FB76DF"/>
    <w:rsid w:val="00FC40EC"/>
    <w:rsid w:val="00FC6CA8"/>
    <w:rsid w:val="00FD09A4"/>
    <w:rsid w:val="00FD5375"/>
    <w:rsid w:val="00FE5A80"/>
    <w:rsid w:val="00FE776B"/>
    <w:rsid w:val="00FE7AD1"/>
    <w:rsid w:val="00FF1489"/>
    <w:rsid w:val="00FF22D4"/>
    <w:rsid w:val="00FF372B"/>
    <w:rsid w:val="00FF37BF"/>
    <w:rsid w:val="00FF4FB5"/>
    <w:rsid w:val="00FF7286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  <w:style w:type="paragraph" w:styleId="ListBullet">
    <w:name w:val="List Bullet"/>
    <w:basedOn w:val="Normal"/>
    <w:rsid w:val="00FF7CA9"/>
    <w:pPr>
      <w:numPr>
        <w:numId w:val="26"/>
      </w:numPr>
      <w:contextualSpacing/>
    </w:pPr>
  </w:style>
  <w:style w:type="character" w:styleId="CommentReference">
    <w:name w:val="annotation reference"/>
    <w:basedOn w:val="DefaultParagraphFont"/>
    <w:rsid w:val="00DB62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2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DB6219"/>
    <w:rPr>
      <w:rFonts w:ascii="Times" w:hAnsi="Time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6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6219"/>
    <w:rPr>
      <w:rFonts w:ascii="Times" w:hAnsi="Times"/>
      <w:b/>
      <w:bCs/>
      <w:lang w:val="en-US" w:eastAsia="en-US"/>
    </w:rPr>
  </w:style>
  <w:style w:type="paragraph" w:styleId="Revision">
    <w:name w:val="Revision"/>
    <w:hidden/>
    <w:uiPriority w:val="99"/>
    <w:semiHidden/>
    <w:rsid w:val="00677FD1"/>
    <w:rPr>
      <w:rFonts w:ascii="Times" w:hAnsi="Times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  <w:style w:type="paragraph" w:styleId="ListBullet">
    <w:name w:val="List Bullet"/>
    <w:basedOn w:val="Normal"/>
    <w:rsid w:val="00FF7CA9"/>
    <w:pPr>
      <w:numPr>
        <w:numId w:val="26"/>
      </w:numPr>
      <w:contextualSpacing/>
    </w:pPr>
  </w:style>
  <w:style w:type="character" w:styleId="CommentReference">
    <w:name w:val="annotation reference"/>
    <w:basedOn w:val="DefaultParagraphFont"/>
    <w:rsid w:val="00DB62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2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DB6219"/>
    <w:rPr>
      <w:rFonts w:ascii="Times" w:hAnsi="Time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6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6219"/>
    <w:rPr>
      <w:rFonts w:ascii="Times" w:hAnsi="Times"/>
      <w:b/>
      <w:bCs/>
      <w:lang w:val="en-US" w:eastAsia="en-US"/>
    </w:rPr>
  </w:style>
  <w:style w:type="paragraph" w:styleId="Revision">
    <w:name w:val="Revision"/>
    <w:hidden/>
    <w:uiPriority w:val="99"/>
    <w:semiHidden/>
    <w:rsid w:val="00677FD1"/>
    <w:rPr>
      <w:rFonts w:ascii="Times" w:hAnsi="Time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hd\Publishing%20papers%20and%20results\Paper%205%20MoRF%20Bioinformatics%20Impact%205.76%20Journal\Bioinformatics%20_manuscript_draf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3DD98-2D6A-4B75-9EB8-411A2996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Bioinformatics _manuscript_draft 1</Template>
  <TotalTime>51</TotalTime>
  <Pages>3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</vt:lpstr>
    </vt:vector>
  </TitlesOfParts>
  <Company>NISPL</Company>
  <LinksUpToDate>false</LinksUpToDate>
  <CharactersWithSpaces>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</dc:title>
  <dc:creator>Ronesh</dc:creator>
  <cp:lastModifiedBy>Ronesh</cp:lastModifiedBy>
  <cp:revision>8</cp:revision>
  <cp:lastPrinted>2017-08-07T06:25:00Z</cp:lastPrinted>
  <dcterms:created xsi:type="dcterms:W3CDTF">2018-01-04T10:13:00Z</dcterms:created>
  <dcterms:modified xsi:type="dcterms:W3CDTF">2018-01-08T01:35:00Z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oup</vt:lpwstr>
  </property>
  <property fmtid="{D5CDD505-2E9C-101B-9397-08002B2CF9AE}" pid="3" name="MTWinEqns">
    <vt:bool>true</vt:bool>
  </property>
  <property fmtid="{D5CDD505-2E9C-101B-9397-08002B2CF9AE}" pid="4" name="_AdHocReviewCycleID">
    <vt:i4>-278729539</vt:i4>
  </property>
  <property fmtid="{D5CDD505-2E9C-101B-9397-08002B2CF9AE}" pid="5" name="_EmailSubject">
    <vt:lpwstr>MS Word Template query</vt:lpwstr>
  </property>
  <property fmtid="{D5CDD505-2E9C-101B-9397-08002B2CF9AE}" pid="6" name="_AuthorEmail">
    <vt:lpwstr>Bioinformatics@editorialoffice.co.uk</vt:lpwstr>
  </property>
  <property fmtid="{D5CDD505-2E9C-101B-9397-08002B2CF9AE}" pid="7" name="_AuthorEmailDisplayName">
    <vt:lpwstr>Bioinformatics Editorial Office</vt:lpwstr>
  </property>
  <property fmtid="{D5CDD505-2E9C-101B-9397-08002B2CF9AE}" pid="8" name="_ReviewingToolsShownOnce">
    <vt:lpwstr/>
  </property>
</Properties>
</file>